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5"/>
        <w:ind w:left="0" w:leftChars="0" w:firstLine="0" w:firstLineChars="0"/>
      </w:pP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桐城师范高等专科学校国有资产清查及专项审计服务采购项目</w:t>
      </w:r>
    </w:p>
    <w:p w14:paraId="012F5E32">
      <w:pPr>
        <w:pStyle w:val="48"/>
        <w:rPr>
          <w:rFonts w:hint="eastAsia"/>
          <w:color w:val="auto"/>
          <w:highlight w:val="none"/>
        </w:rPr>
      </w:pPr>
    </w:p>
    <w:p w14:paraId="16BD5BFA">
      <w:pPr>
        <w:spacing w:line="480" w:lineRule="exact"/>
        <w:rPr>
          <w:rFonts w:ascii="宋体"/>
          <w:color w:val="auto"/>
          <w:sz w:val="44"/>
          <w:szCs w:val="44"/>
          <w:highlight w:val="none"/>
        </w:rPr>
      </w:pPr>
    </w:p>
    <w:p w14:paraId="2E845CB9">
      <w:pPr>
        <w:pStyle w:val="48"/>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026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四川柯锐工程项目管理有限公司</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9"/>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8"/>
        <w:rPr>
          <w:color w:val="auto"/>
          <w:highlight w:val="none"/>
          <w:lang w:val="zh-CN"/>
        </w:rPr>
      </w:pPr>
    </w:p>
    <w:p w14:paraId="6F456B90">
      <w:pPr>
        <w:pStyle w:val="30"/>
        <w:tabs>
          <w:tab w:val="right" w:leader="dot" w:pos="9070"/>
        </w:tabs>
        <w:spacing w:line="360" w:lineRule="auto"/>
        <w:rPr>
          <w:color w:val="auto"/>
          <w:sz w:val="28"/>
          <w:szCs w:val="24"/>
          <w:highlight w:val="none"/>
        </w:rPr>
      </w:pPr>
      <w:bookmarkStart w:id="0" w:name="_Toc21464"/>
      <w:bookmarkStart w:id="1" w:name="_Toc23467"/>
      <w:bookmarkStart w:id="2" w:name="_Toc54941328"/>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1"/>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1"/>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7545B46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桐城师范高等专科学校国有资产清查及专项审计服务采购项目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7"/>
            <w:bookmarkStart w:id="8" w:name="OLE_LINK1"/>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桐城师范高等专科学校国有资产清查及专项审计服务采购项目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 11 月21日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12"/>
      <w:bookmarkStart w:id="10" w:name="_Toc35393629"/>
      <w:bookmarkStart w:id="11" w:name="_Toc35393798"/>
      <w:bookmarkStart w:id="12" w:name="_Toc2835908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026</w:t>
      </w:r>
      <w:r>
        <w:rPr>
          <w:rFonts w:hint="eastAsia" w:ascii="仿宋" w:hAnsi="仿宋" w:eastAsia="仿宋" w:cs="Times New Roman"/>
          <w:color w:val="auto"/>
          <w:sz w:val="28"/>
          <w:szCs w:val="28"/>
          <w:highlight w:val="none"/>
          <w:lang w:eastAsia="zh-CN"/>
        </w:rPr>
        <w:t>号</w:t>
      </w:r>
    </w:p>
    <w:p w14:paraId="293C064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桐城师范高等专科学校国有资产清查及专项审计服务采购项目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60000</w:t>
      </w:r>
      <w:r>
        <w:rPr>
          <w:rFonts w:hint="eastAsia" w:ascii="仿宋" w:hAnsi="仿宋" w:eastAsia="仿宋"/>
          <w:color w:val="auto"/>
          <w:sz w:val="28"/>
          <w:szCs w:val="28"/>
          <w:highlight w:val="non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60000</w:t>
      </w:r>
      <w:r>
        <w:rPr>
          <w:rFonts w:hint="eastAsia" w:ascii="仿宋" w:hAnsi="仿宋" w:eastAsia="仿宋"/>
          <w:color w:val="auto"/>
          <w:sz w:val="28"/>
          <w:szCs w:val="28"/>
          <w:highlight w:val="none"/>
        </w:rPr>
        <w:t>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桐城师范高等专科学校国有资产清查及专项审计服务采购项目，</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60日历天。</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799"/>
      <w:bookmarkStart w:id="14" w:name="_Toc35393630"/>
      <w:bookmarkStart w:id="15" w:name="_Toc28359090"/>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28359091"/>
      <w:bookmarkStart w:id="18" w:name="_Toc35393800"/>
      <w:bookmarkStart w:id="19" w:name="_Toc28359014"/>
      <w:bookmarkStart w:id="20" w:name="_Toc35393631"/>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3.本项目的特定资格要求：财政部门颁发的会计事务所执业证书；</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21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92"/>
      <w:bookmarkStart w:id="22" w:name="_Toc28359015"/>
      <w:bookmarkStart w:id="23" w:name="_Toc35393801"/>
      <w:bookmarkStart w:id="24" w:name="_Toc35393632"/>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35393633"/>
      <w:bookmarkStart w:id="26" w:name="_Toc28359016"/>
      <w:bookmarkStart w:id="27" w:name="_Toc35393802"/>
      <w:bookmarkStart w:id="28" w:name="_Toc2835909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5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21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地点：安徽省桐城市盛唐南路168号405室</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28359017"/>
      <w:bookmarkStart w:id="30" w:name="_Toc35393634"/>
      <w:bookmarkStart w:id="31" w:name="_Toc35393803"/>
      <w:bookmarkStart w:id="32" w:name="_Toc28359094"/>
      <w:r>
        <w:rPr>
          <w:rFonts w:hint="eastAsia" w:ascii="仿宋" w:hAnsi="仿宋" w:eastAsia="仿宋"/>
          <w:color w:val="auto"/>
          <w:sz w:val="28"/>
          <w:szCs w:val="28"/>
          <w:highlight w:val="none"/>
          <w:lang w:val="en-US" w:eastAsia="zh-CN"/>
        </w:rPr>
        <w:t>时间：2025 年 11 月 21日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地点：安徽省桐城市盛唐南路168号405室</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w:t>
      </w:r>
      <w:bookmarkStart w:id="127" w:name="_GoBack"/>
      <w:bookmarkEnd w:id="127"/>
      <w:r>
        <w:rPr>
          <w:rFonts w:hint="eastAsia" w:ascii="黑体" w:hAnsi="黑体" w:eastAsia="黑体" w:cs="宋体"/>
          <w:bCs/>
          <w:color w:val="auto"/>
          <w:sz w:val="28"/>
          <w:szCs w:val="28"/>
          <w:highlight w:val="none"/>
          <w:lang w:val="en-US" w:eastAsia="zh-CN"/>
        </w:rPr>
        <w:t>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联系人：韦老师          联系方式：0556-6181669</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联系人：赵工            联系电话：16605563523</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4"/>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54941329"/>
      <w:bookmarkStart w:id="37" w:name="_Toc26069"/>
      <w:bookmarkStart w:id="38" w:name="_Toc2521"/>
      <w:bookmarkStart w:id="39" w:name="_Toc54941331"/>
      <w:bookmarkStart w:id="40"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5"/>
        <w:rPr>
          <w:rFonts w:hint="eastAsia" w:eastAsia="宋体" w:cs="Tahoma"/>
          <w:bCs/>
          <w:color w:val="auto"/>
          <w:kern w:val="0"/>
          <w:sz w:val="32"/>
          <w:szCs w:val="32"/>
          <w:highlight w:val="none"/>
          <w:lang w:eastAsia="zh-CN"/>
        </w:rPr>
      </w:pPr>
      <w:bookmarkStart w:id="41" w:name="_Toc54941330"/>
      <w:bookmarkStart w:id="42" w:name="_Toc17862"/>
      <w:bookmarkStart w:id="43"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6"/>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5"/>
        <w:rPr>
          <w:rFonts w:hint="eastAsia" w:cs="Tahoma"/>
          <w:bCs/>
          <w:color w:val="auto"/>
          <w:kern w:val="0"/>
          <w:sz w:val="32"/>
          <w:szCs w:val="32"/>
          <w:highlight w:val="none"/>
          <w:lang w:val="en-US" w:eastAsia="zh-CN"/>
        </w:rPr>
      </w:pPr>
    </w:p>
    <w:p w14:paraId="2136D265">
      <w:pPr>
        <w:pStyle w:val="15"/>
        <w:rPr>
          <w:rFonts w:hint="eastAsia" w:cs="Tahoma"/>
          <w:bCs/>
          <w:color w:val="auto"/>
          <w:kern w:val="0"/>
          <w:sz w:val="32"/>
          <w:szCs w:val="32"/>
          <w:highlight w:val="none"/>
          <w:lang w:val="en-US" w:eastAsia="zh-CN"/>
        </w:rPr>
      </w:pPr>
    </w:p>
    <w:p w14:paraId="62EEFFFA">
      <w:pPr>
        <w:pStyle w:val="5"/>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439316919"/>
      <w:bookmarkStart w:id="45" w:name="_Toc25270"/>
      <w:bookmarkStart w:id="46" w:name="_Toc7325"/>
      <w:bookmarkStart w:id="47" w:name="_Toc21078"/>
      <w:bookmarkStart w:id="48" w:name="_Toc10523"/>
      <w:bookmarkStart w:id="49" w:name="_Toc15055"/>
      <w:bookmarkStart w:id="50" w:name="_Toc43931687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8228"/>
      <w:bookmarkStart w:id="53" w:name="_Toc27113"/>
      <w:bookmarkStart w:id="54" w:name="_Toc439316874"/>
      <w:bookmarkStart w:id="55" w:name="_Toc439316920"/>
      <w:bookmarkStart w:id="56" w:name="_Toc10933"/>
      <w:bookmarkStart w:id="57" w:name="_Toc2464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6"/>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476584425"/>
      <w:bookmarkStart w:id="64"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6"/>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8"/>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4"/>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2"/>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完成本项目全部服务内容并</w:t>
            </w:r>
            <w:r>
              <w:rPr>
                <w:rFonts w:hint="default" w:asciiTheme="minorEastAsia" w:hAnsiTheme="minorEastAsia" w:eastAsiaTheme="minorEastAsia"/>
                <w:sz w:val="24"/>
                <w:lang w:val="en-US" w:eastAsia="zh-CN"/>
              </w:rPr>
              <w:t>验收合格后</w:t>
            </w:r>
            <w:r>
              <w:rPr>
                <w:rFonts w:hint="eastAsia" w:asciiTheme="minorEastAsia" w:hAnsiTheme="minorEastAsia" w:eastAsiaTheme="minorEastAsia"/>
                <w:sz w:val="24"/>
                <w:lang w:val="en-US" w:eastAsia="zh-CN"/>
              </w:rPr>
              <w:t>一次性支付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60日历天</w:t>
            </w:r>
          </w:p>
        </w:tc>
      </w:tr>
    </w:tbl>
    <w:p w14:paraId="484C29FE">
      <w:pPr>
        <w:ind w:firstLine="422" w:firstLineChars="200"/>
        <w:rPr>
          <w:rFonts w:ascii="宋体" w:hAnsi="宋体"/>
          <w:b/>
          <w:bCs/>
          <w:szCs w:val="21"/>
        </w:rPr>
      </w:pPr>
    </w:p>
    <w:p w14:paraId="3EB9B7EC">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3C6F8412">
      <w:pPr>
        <w:pStyle w:val="6"/>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eastAsia="仿宋"/>
          <w:b w:val="0"/>
          <w:bCs w:val="0"/>
          <w:sz w:val="24"/>
          <w:szCs w:val="24"/>
          <w:lang w:val="en-US" w:eastAsia="zh-CN"/>
        </w:rPr>
      </w:pPr>
      <w:r>
        <w:rPr>
          <w:rFonts w:hint="eastAsia" w:ascii="仿宋" w:hAnsi="仿宋" w:eastAsia="仿宋"/>
          <w:b w:val="0"/>
          <w:bCs w:val="0"/>
          <w:sz w:val="24"/>
          <w:szCs w:val="24"/>
        </w:rPr>
        <w:t>本次国有资产清查服务主要对本校</w:t>
      </w:r>
      <w:r>
        <w:rPr>
          <w:rFonts w:hint="eastAsia" w:ascii="仿宋" w:hAnsi="仿宋" w:eastAsia="仿宋"/>
          <w:b w:val="0"/>
          <w:bCs w:val="0"/>
          <w:sz w:val="24"/>
          <w:szCs w:val="24"/>
          <w:lang w:val="en-US" w:eastAsia="zh-CN"/>
        </w:rPr>
        <w:t>2023年4月30日至2025年9月30日内新增的所有固定资产</w:t>
      </w:r>
      <w:r>
        <w:rPr>
          <w:rFonts w:hint="eastAsia" w:ascii="仿宋" w:hAnsi="仿宋" w:eastAsia="仿宋"/>
          <w:b w:val="0"/>
          <w:bCs w:val="0"/>
          <w:sz w:val="24"/>
          <w:szCs w:val="24"/>
        </w:rPr>
        <w:t>（</w:t>
      </w:r>
      <w:r>
        <w:rPr>
          <w:rFonts w:ascii="仿宋" w:hAnsi="仿宋" w:eastAsia="仿宋"/>
          <w:b w:val="0"/>
          <w:bCs w:val="0"/>
          <w:sz w:val="24"/>
          <w:szCs w:val="24"/>
        </w:rPr>
        <w:t>房屋及构筑物</w:t>
      </w:r>
      <w:r>
        <w:rPr>
          <w:rFonts w:hint="eastAsia" w:ascii="仿宋" w:hAnsi="仿宋" w:eastAsia="仿宋"/>
          <w:b w:val="0"/>
          <w:bCs w:val="0"/>
          <w:sz w:val="24"/>
          <w:szCs w:val="24"/>
        </w:rPr>
        <w:t>；</w:t>
      </w:r>
      <w:r>
        <w:rPr>
          <w:rFonts w:ascii="仿宋" w:hAnsi="仿宋" w:eastAsia="仿宋"/>
          <w:b w:val="0"/>
          <w:bCs w:val="0"/>
          <w:sz w:val="24"/>
          <w:szCs w:val="24"/>
        </w:rPr>
        <w:t>专用设备；通用设备；文物和陈列品；图书、档案；家具、用具、装具</w:t>
      </w:r>
      <w:r>
        <w:rPr>
          <w:rFonts w:hint="eastAsia" w:ascii="仿宋" w:hAnsi="仿宋" w:eastAsia="仿宋"/>
          <w:b w:val="0"/>
          <w:bCs w:val="0"/>
          <w:sz w:val="24"/>
          <w:szCs w:val="24"/>
        </w:rPr>
        <w:t>、</w:t>
      </w:r>
      <w:r>
        <w:rPr>
          <w:rFonts w:ascii="仿宋" w:hAnsi="仿宋" w:eastAsia="仿宋"/>
          <w:b w:val="0"/>
          <w:bCs w:val="0"/>
          <w:sz w:val="24"/>
          <w:szCs w:val="24"/>
        </w:rPr>
        <w:t>低值易耗品及动植物</w:t>
      </w:r>
      <w:r>
        <w:rPr>
          <w:rFonts w:hint="eastAsia" w:ascii="仿宋" w:hAnsi="仿宋" w:eastAsia="仿宋"/>
          <w:b w:val="0"/>
          <w:bCs w:val="0"/>
          <w:sz w:val="24"/>
          <w:szCs w:val="24"/>
        </w:rPr>
        <w:t>等）进行清查清算，做到</w:t>
      </w:r>
      <w:r>
        <w:rPr>
          <w:rFonts w:ascii="仿宋" w:hAnsi="仿宋" w:eastAsia="仿宋"/>
          <w:b w:val="0"/>
          <w:bCs w:val="0"/>
          <w:sz w:val="24"/>
          <w:szCs w:val="24"/>
        </w:rPr>
        <w:t>一</w:t>
      </w:r>
      <w:r>
        <w:rPr>
          <w:rFonts w:hint="eastAsia" w:ascii="仿宋" w:hAnsi="仿宋" w:eastAsia="仿宋"/>
          <w:b w:val="0"/>
          <w:bCs w:val="0"/>
          <w:sz w:val="24"/>
          <w:szCs w:val="24"/>
        </w:rPr>
        <w:t>件</w:t>
      </w:r>
      <w:r>
        <w:rPr>
          <w:rFonts w:ascii="仿宋" w:hAnsi="仿宋" w:eastAsia="仿宋"/>
          <w:b w:val="0"/>
          <w:bCs w:val="0"/>
          <w:sz w:val="24"/>
          <w:szCs w:val="24"/>
        </w:rPr>
        <w:t>一审</w:t>
      </w:r>
      <w:r>
        <w:rPr>
          <w:rFonts w:hint="eastAsia" w:ascii="仿宋" w:hAnsi="仿宋" w:eastAsia="仿宋"/>
          <w:b w:val="0"/>
          <w:bCs w:val="0"/>
          <w:sz w:val="24"/>
          <w:szCs w:val="24"/>
        </w:rPr>
        <w:t>并</w:t>
      </w:r>
      <w:r>
        <w:rPr>
          <w:rFonts w:ascii="仿宋" w:hAnsi="仿宋" w:eastAsia="仿宋"/>
          <w:b w:val="0"/>
          <w:bCs w:val="0"/>
          <w:sz w:val="24"/>
          <w:szCs w:val="24"/>
        </w:rPr>
        <w:t>依据《资产清查工作审计方案》</w:t>
      </w:r>
      <w:r>
        <w:rPr>
          <w:rFonts w:hint="eastAsia" w:ascii="仿宋" w:hAnsi="仿宋" w:eastAsia="仿宋"/>
          <w:b w:val="0"/>
          <w:bCs w:val="0"/>
          <w:sz w:val="24"/>
          <w:szCs w:val="24"/>
        </w:rPr>
        <w:t>出具</w:t>
      </w:r>
      <w:r>
        <w:rPr>
          <w:rFonts w:ascii="仿宋" w:hAnsi="仿宋" w:eastAsia="仿宋"/>
          <w:b w:val="0"/>
          <w:bCs w:val="0"/>
          <w:sz w:val="24"/>
          <w:szCs w:val="24"/>
        </w:rPr>
        <w:t>资产清查专项审计报告</w:t>
      </w:r>
      <w:r>
        <w:rPr>
          <w:rFonts w:hint="eastAsia" w:ascii="仿宋" w:hAnsi="仿宋" w:eastAsia="仿宋"/>
          <w:b w:val="0"/>
          <w:bCs w:val="0"/>
          <w:sz w:val="24"/>
          <w:szCs w:val="24"/>
        </w:rPr>
        <w:t>。</w:t>
      </w:r>
    </w:p>
    <w:p w14:paraId="32456A45">
      <w:pPr>
        <w:pStyle w:val="63"/>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仿宋" w:hAnsi="仿宋" w:eastAsia="仿宋"/>
          <w:b w:val="0"/>
          <w:bCs w:val="0"/>
          <w:sz w:val="24"/>
          <w:szCs w:val="24"/>
        </w:rPr>
      </w:pPr>
      <w:r>
        <w:rPr>
          <w:rFonts w:hint="eastAsia" w:ascii="仿宋" w:hAnsi="仿宋" w:eastAsia="仿宋"/>
          <w:b w:val="0"/>
          <w:bCs w:val="0"/>
          <w:sz w:val="24"/>
          <w:szCs w:val="24"/>
          <w:lang w:val="en-US" w:eastAsia="zh-CN"/>
        </w:rPr>
        <w:t>1、</w:t>
      </w:r>
      <w:r>
        <w:rPr>
          <w:rFonts w:ascii="仿宋" w:hAnsi="仿宋" w:eastAsia="仿宋"/>
          <w:b w:val="0"/>
          <w:bCs w:val="0"/>
          <w:sz w:val="24"/>
          <w:szCs w:val="24"/>
        </w:rPr>
        <w:t>清查材料核实</w:t>
      </w:r>
      <w:r>
        <w:rPr>
          <w:rFonts w:hint="eastAsia" w:ascii="仿宋" w:hAnsi="仿宋" w:eastAsia="仿宋"/>
          <w:b w:val="0"/>
          <w:bCs w:val="0"/>
          <w:sz w:val="24"/>
          <w:szCs w:val="24"/>
          <w:lang w:eastAsia="zh-CN"/>
        </w:rPr>
        <w:t>：</w:t>
      </w:r>
      <w:r>
        <w:rPr>
          <w:rFonts w:ascii="仿宋" w:hAnsi="仿宋" w:eastAsia="仿宋"/>
          <w:b w:val="0"/>
          <w:bCs w:val="0"/>
          <w:sz w:val="24"/>
          <w:szCs w:val="24"/>
        </w:rPr>
        <w:t>主要是对该单位的全称、组织机构代码、单位性质等基本情况进行核实。重点是做好对各项资产清查材料的核实工作。</w:t>
      </w:r>
      <w:r>
        <w:rPr>
          <w:rFonts w:ascii="宋体" w:hAnsi="宋体" w:eastAsia="仿宋"/>
          <w:b w:val="0"/>
          <w:bCs w:val="0"/>
          <w:sz w:val="24"/>
          <w:szCs w:val="24"/>
        </w:rPr>
        <w:t> </w:t>
      </w:r>
    </w:p>
    <w:p w14:paraId="6F47BEB7">
      <w:pPr>
        <w:pStyle w:val="63"/>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仿宋" w:hAnsi="仿宋" w:eastAsia="仿宋"/>
          <w:b w:val="0"/>
          <w:bCs w:val="0"/>
          <w:sz w:val="24"/>
          <w:szCs w:val="24"/>
        </w:rPr>
      </w:pPr>
      <w:r>
        <w:rPr>
          <w:rFonts w:hint="eastAsia" w:ascii="仿宋" w:hAnsi="仿宋" w:eastAsia="仿宋"/>
          <w:b w:val="0"/>
          <w:bCs w:val="0"/>
          <w:sz w:val="24"/>
          <w:szCs w:val="24"/>
          <w:lang w:val="en-US" w:eastAsia="zh-CN"/>
        </w:rPr>
        <w:t>2、</w:t>
      </w:r>
      <w:r>
        <w:rPr>
          <w:rFonts w:ascii="仿宋" w:hAnsi="仿宋" w:eastAsia="仿宋"/>
          <w:b w:val="0"/>
          <w:bCs w:val="0"/>
          <w:sz w:val="24"/>
          <w:szCs w:val="24"/>
        </w:rPr>
        <w:t>此次资产清查阶段工作分为三</w:t>
      </w:r>
      <w:r>
        <w:rPr>
          <w:rFonts w:hint="eastAsia" w:ascii="仿宋" w:hAnsi="仿宋" w:eastAsia="仿宋"/>
          <w:b w:val="0"/>
          <w:bCs w:val="0"/>
          <w:sz w:val="24"/>
          <w:szCs w:val="24"/>
        </w:rPr>
        <w:t>个阶段</w:t>
      </w:r>
      <w:r>
        <w:rPr>
          <w:rFonts w:ascii="仿宋" w:hAnsi="仿宋" w:eastAsia="仿宋"/>
          <w:b w:val="0"/>
          <w:bCs w:val="0"/>
          <w:sz w:val="24"/>
          <w:szCs w:val="24"/>
        </w:rPr>
        <w:t>：</w:t>
      </w:r>
      <w:r>
        <w:rPr>
          <w:rFonts w:hint="eastAsia" w:ascii="仿宋" w:hAnsi="仿宋" w:eastAsia="仿宋"/>
          <w:b w:val="0"/>
          <w:bCs w:val="0"/>
          <w:sz w:val="24"/>
          <w:szCs w:val="24"/>
        </w:rPr>
        <w:t xml:space="preserve"> </w:t>
      </w:r>
    </w:p>
    <w:p w14:paraId="37C2B5DA">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t>1</w:t>
      </w:r>
      <w:r>
        <w:rPr>
          <w:rFonts w:ascii="仿宋" w:hAnsi="仿宋" w:eastAsia="仿宋"/>
          <w:b w:val="0"/>
          <w:bCs w:val="0"/>
          <w:sz w:val="24"/>
          <w:szCs w:val="24"/>
        </w:rPr>
        <w:t>准备阶段</w:t>
      </w:r>
      <w:r>
        <w:rPr>
          <w:rFonts w:hint="eastAsia" w:ascii="仿宋" w:hAnsi="仿宋" w:eastAsia="仿宋"/>
          <w:b w:val="0"/>
          <w:bCs w:val="0"/>
          <w:sz w:val="24"/>
          <w:szCs w:val="24"/>
        </w:rPr>
        <w:t>：</w:t>
      </w:r>
      <w:r>
        <w:rPr>
          <w:rFonts w:ascii="仿宋" w:hAnsi="仿宋" w:eastAsia="仿宋"/>
          <w:b w:val="0"/>
          <w:bCs w:val="0"/>
          <w:sz w:val="24"/>
          <w:szCs w:val="24"/>
        </w:rPr>
        <w:t>确定资产清查</w:t>
      </w:r>
      <w:r>
        <w:rPr>
          <w:rFonts w:hint="eastAsia" w:ascii="仿宋" w:hAnsi="仿宋" w:eastAsia="仿宋"/>
          <w:b w:val="0"/>
          <w:bCs w:val="0"/>
          <w:sz w:val="24"/>
          <w:szCs w:val="24"/>
        </w:rPr>
        <w:t>工作</w:t>
      </w:r>
      <w:r>
        <w:rPr>
          <w:rFonts w:ascii="仿宋" w:hAnsi="仿宋" w:eastAsia="仿宋"/>
          <w:b w:val="0"/>
          <w:bCs w:val="0"/>
          <w:sz w:val="24"/>
          <w:szCs w:val="24"/>
        </w:rPr>
        <w:t>范围</w:t>
      </w: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2023年4月30日至2025年9月30日内新增的所有固定资产</w:t>
      </w:r>
      <w:r>
        <w:rPr>
          <w:rFonts w:hint="eastAsia" w:ascii="仿宋" w:hAnsi="仿宋" w:eastAsia="仿宋"/>
          <w:b w:val="0"/>
          <w:bCs w:val="0"/>
          <w:sz w:val="24"/>
          <w:szCs w:val="24"/>
          <w:lang w:eastAsia="zh-CN"/>
        </w:rPr>
        <w:t>）。</w:t>
      </w:r>
    </w:p>
    <w:p w14:paraId="0222FDDA">
      <w:pPr>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 w:val="0"/>
          <w:bCs w:val="0"/>
          <w:sz w:val="24"/>
          <w:szCs w:val="24"/>
        </w:rPr>
      </w:pP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t>2</w:t>
      </w:r>
      <w:r>
        <w:rPr>
          <w:rFonts w:ascii="仿宋" w:hAnsi="仿宋" w:eastAsia="仿宋"/>
          <w:b w:val="0"/>
          <w:bCs w:val="0"/>
          <w:sz w:val="24"/>
          <w:szCs w:val="24"/>
        </w:rPr>
        <w:t>主体工作阶段</w:t>
      </w:r>
      <w:r>
        <w:rPr>
          <w:rFonts w:hint="eastAsia" w:ascii="仿宋" w:hAnsi="仿宋" w:eastAsia="仿宋"/>
          <w:b w:val="0"/>
          <w:bCs w:val="0"/>
          <w:sz w:val="24"/>
          <w:szCs w:val="24"/>
        </w:rPr>
        <w:t>：</w:t>
      </w:r>
    </w:p>
    <w:p w14:paraId="4CA0BBC5">
      <w:pPr>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2.2.1</w:t>
      </w:r>
      <w:r>
        <w:rPr>
          <w:rFonts w:ascii="仿宋" w:hAnsi="仿宋" w:eastAsia="仿宋"/>
          <w:sz w:val="24"/>
          <w:szCs w:val="24"/>
        </w:rPr>
        <w:t>对</w:t>
      </w:r>
      <w:r>
        <w:rPr>
          <w:rFonts w:hint="eastAsia" w:ascii="仿宋" w:hAnsi="仿宋" w:eastAsia="仿宋"/>
          <w:sz w:val="24"/>
          <w:szCs w:val="24"/>
        </w:rPr>
        <w:t>所</w:t>
      </w:r>
      <w:r>
        <w:rPr>
          <w:rFonts w:ascii="仿宋" w:hAnsi="仿宋" w:eastAsia="仿宋"/>
          <w:sz w:val="24"/>
          <w:szCs w:val="24"/>
        </w:rPr>
        <w:t>有使用的</w:t>
      </w:r>
      <w:r>
        <w:rPr>
          <w:rFonts w:hint="eastAsia" w:ascii="仿宋" w:hAnsi="仿宋" w:eastAsia="仿宋"/>
          <w:sz w:val="24"/>
          <w:szCs w:val="24"/>
        </w:rPr>
        <w:t>固定</w:t>
      </w:r>
      <w:r>
        <w:rPr>
          <w:rFonts w:ascii="仿宋" w:hAnsi="仿宋" w:eastAsia="仿宋"/>
          <w:sz w:val="24"/>
          <w:szCs w:val="24"/>
        </w:rPr>
        <w:t>资产进行全面</w:t>
      </w:r>
      <w:r>
        <w:rPr>
          <w:rFonts w:hint="eastAsia" w:ascii="仿宋" w:hAnsi="仿宋" w:eastAsia="仿宋"/>
          <w:sz w:val="24"/>
          <w:szCs w:val="24"/>
        </w:rPr>
        <w:t>盘点</w:t>
      </w:r>
      <w:r>
        <w:rPr>
          <w:rFonts w:ascii="仿宋" w:hAnsi="仿宋" w:eastAsia="仿宋"/>
          <w:sz w:val="24"/>
          <w:szCs w:val="24"/>
        </w:rPr>
        <w:t>清查</w:t>
      </w:r>
      <w:r>
        <w:rPr>
          <w:rFonts w:hint="eastAsia" w:ascii="仿宋" w:hAnsi="仿宋" w:eastAsia="仿宋"/>
          <w:sz w:val="24"/>
          <w:szCs w:val="24"/>
        </w:rPr>
        <w:t>；</w:t>
      </w:r>
      <w:r>
        <w:rPr>
          <w:rFonts w:ascii="仿宋" w:hAnsi="仿宋" w:eastAsia="仿宋"/>
          <w:sz w:val="24"/>
          <w:szCs w:val="24"/>
        </w:rPr>
        <w:t>参加盘点的</w:t>
      </w:r>
      <w:r>
        <w:rPr>
          <w:rFonts w:hint="eastAsia" w:ascii="仿宋" w:hAnsi="仿宋" w:eastAsia="仿宋"/>
          <w:sz w:val="24"/>
          <w:szCs w:val="24"/>
        </w:rPr>
        <w:t>会计师</w:t>
      </w:r>
      <w:r>
        <w:rPr>
          <w:rFonts w:ascii="仿宋" w:hAnsi="仿宋" w:eastAsia="仿宋"/>
          <w:sz w:val="24"/>
          <w:szCs w:val="24"/>
        </w:rPr>
        <w:t>必须严格按照</w:t>
      </w:r>
      <w:r>
        <w:rPr>
          <w:rFonts w:hint="eastAsia" w:ascii="仿宋" w:hAnsi="仿宋" w:eastAsia="仿宋"/>
          <w:sz w:val="24"/>
          <w:szCs w:val="24"/>
        </w:rPr>
        <w:t>中国注</w:t>
      </w:r>
      <w:r>
        <w:rPr>
          <w:rFonts w:ascii="仿宋" w:hAnsi="仿宋" w:eastAsia="仿宋"/>
          <w:sz w:val="24"/>
          <w:szCs w:val="24"/>
        </w:rPr>
        <w:t>册会计师审计准则的相关规定对资产盘点进行监盘及必要的函证确认程序</w:t>
      </w:r>
      <w:r>
        <w:rPr>
          <w:rFonts w:hint="eastAsia" w:ascii="仿宋" w:hAnsi="仿宋" w:eastAsia="仿宋"/>
          <w:sz w:val="24"/>
          <w:szCs w:val="24"/>
        </w:rPr>
        <w:t>，做到</w:t>
      </w:r>
      <w:r>
        <w:rPr>
          <w:rFonts w:ascii="仿宋" w:hAnsi="仿宋" w:eastAsia="仿宋"/>
          <w:sz w:val="24"/>
          <w:szCs w:val="24"/>
        </w:rPr>
        <w:t>步步到位，对</w:t>
      </w:r>
      <w:r>
        <w:rPr>
          <w:rFonts w:hint="eastAsia" w:ascii="仿宋" w:hAnsi="仿宋" w:eastAsia="仿宋"/>
          <w:sz w:val="24"/>
          <w:szCs w:val="24"/>
        </w:rPr>
        <w:t>固定资产</w:t>
      </w:r>
      <w:r>
        <w:rPr>
          <w:rFonts w:ascii="仿宋" w:hAnsi="仿宋" w:eastAsia="仿宋"/>
          <w:sz w:val="24"/>
          <w:szCs w:val="24"/>
        </w:rPr>
        <w:t>进行分类、标识、核对，填写盘点清查明细表；对盘盈盘亏、长期积压、报废的存货</w:t>
      </w:r>
      <w:r>
        <w:rPr>
          <w:rFonts w:hint="eastAsia" w:ascii="仿宋" w:hAnsi="仿宋" w:eastAsia="仿宋"/>
          <w:sz w:val="24"/>
          <w:szCs w:val="24"/>
        </w:rPr>
        <w:t>以及</w:t>
      </w:r>
      <w:r>
        <w:rPr>
          <w:rFonts w:ascii="仿宋" w:hAnsi="仿宋" w:eastAsia="仿宋"/>
          <w:sz w:val="24"/>
          <w:szCs w:val="24"/>
        </w:rPr>
        <w:t>材料、燃料、包装物、用具、装具、动植物</w:t>
      </w:r>
      <w:r>
        <w:rPr>
          <w:rFonts w:hint="eastAsia" w:ascii="仿宋" w:hAnsi="仿宋" w:eastAsia="仿宋"/>
          <w:sz w:val="24"/>
          <w:szCs w:val="24"/>
        </w:rPr>
        <w:t>、</w:t>
      </w:r>
      <w:r>
        <w:rPr>
          <w:rFonts w:ascii="仿宋" w:hAnsi="仿宋" w:eastAsia="仿宋"/>
          <w:sz w:val="24"/>
          <w:szCs w:val="24"/>
        </w:rPr>
        <w:t>低值易耗品等达不到固定资产标准的</w:t>
      </w:r>
      <w:r>
        <w:rPr>
          <w:rFonts w:hint="eastAsia" w:ascii="仿宋" w:hAnsi="仿宋" w:eastAsia="仿宋"/>
          <w:sz w:val="24"/>
          <w:szCs w:val="24"/>
        </w:rPr>
        <w:t>予</w:t>
      </w:r>
      <w:r>
        <w:rPr>
          <w:rFonts w:ascii="仿宋" w:hAnsi="仿宋" w:eastAsia="仿宋"/>
          <w:sz w:val="24"/>
          <w:szCs w:val="24"/>
        </w:rPr>
        <w:t>以文字说明</w:t>
      </w:r>
      <w:r>
        <w:rPr>
          <w:rFonts w:hint="eastAsia" w:ascii="仿宋" w:hAnsi="仿宋" w:eastAsia="仿宋"/>
          <w:sz w:val="24"/>
          <w:szCs w:val="24"/>
        </w:rPr>
        <w:t>；</w:t>
      </w:r>
    </w:p>
    <w:p w14:paraId="6473AED4">
      <w:pPr>
        <w:pStyle w:val="2"/>
        <w:pageBreakBefore w:val="0"/>
        <w:tabs>
          <w:tab w:val="left" w:pos="567"/>
        </w:tabs>
        <w:kinsoku/>
        <w:wordWrap/>
        <w:overflowPunct/>
        <w:topLinePunct w:val="0"/>
        <w:autoSpaceDE/>
        <w:autoSpaceDN/>
        <w:bidi w:val="0"/>
        <w:adjustRightInd/>
        <w:snapToGrid/>
        <w:spacing w:line="360" w:lineRule="auto"/>
        <w:ind w:right="128"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2.2.2</w:t>
      </w:r>
      <w:r>
        <w:rPr>
          <w:rFonts w:ascii="仿宋" w:hAnsi="仿宋" w:eastAsia="仿宋"/>
          <w:sz w:val="24"/>
          <w:szCs w:val="24"/>
        </w:rPr>
        <w:t>在实物盘点过程中，</w:t>
      </w:r>
      <w:r>
        <w:rPr>
          <w:rFonts w:hint="eastAsia" w:ascii="仿宋" w:hAnsi="仿宋" w:eastAsia="仿宋"/>
          <w:sz w:val="24"/>
          <w:szCs w:val="24"/>
        </w:rPr>
        <w:t>结合校方《行政事业单位资产管理信息系统》</w:t>
      </w:r>
      <w:r>
        <w:rPr>
          <w:rFonts w:ascii="仿宋" w:hAnsi="仿宋" w:eastAsia="仿宋"/>
          <w:sz w:val="24"/>
          <w:szCs w:val="24"/>
        </w:rPr>
        <w:t xml:space="preserve">采用以账对物、以物对账的核对方法盘点实物资产， 并在盘点中同时粘贴固定资产标签（牌），以便核对，对固定资产卡片中固定资产信息不全或存在错误的，要根据清查结果进行修改、完善；在实物盘点过程中，需同时关注固定资产的状态；对实物盘点情况进行整理（考虑清查日至基准日之间的变化），确定实物资产的盘盈、盘亏及毁损等事项 </w:t>
      </w:r>
      <w:r>
        <w:rPr>
          <w:rFonts w:hint="eastAsia" w:ascii="仿宋" w:hAnsi="仿宋" w:eastAsia="仿宋"/>
          <w:sz w:val="24"/>
          <w:szCs w:val="24"/>
        </w:rPr>
        <w:t>；</w:t>
      </w:r>
    </w:p>
    <w:p w14:paraId="2C349E41">
      <w:pPr>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2.2.3</w:t>
      </w:r>
      <w:r>
        <w:rPr>
          <w:rFonts w:ascii="仿宋" w:hAnsi="仿宋" w:eastAsia="仿宋"/>
          <w:sz w:val="24"/>
          <w:szCs w:val="24"/>
        </w:rPr>
        <w:t>财产损溢鉴证的核查。主要是对单位清查出的各种资产盘盈和盘亏、报废毁损及资金挂账的情况按照国家资产清查政策和行政事业单位财务会计制度规定的认定标准进行核查，在充分调查取证的基础上进行客观分析与职业判断，出具鉴证意见。</w:t>
      </w:r>
      <w:r>
        <w:rPr>
          <w:rFonts w:ascii="宋体" w:hAnsi="宋体" w:eastAsia="仿宋"/>
          <w:sz w:val="24"/>
          <w:szCs w:val="24"/>
        </w:rPr>
        <w:t> </w:t>
      </w:r>
    </w:p>
    <w:p w14:paraId="62A2884F">
      <w:pPr>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 w:val="0"/>
          <w:bCs/>
          <w:sz w:val="24"/>
          <w:szCs w:val="24"/>
        </w:rPr>
      </w:pPr>
      <w:r>
        <w:rPr>
          <w:rFonts w:hint="eastAsia" w:ascii="仿宋" w:hAnsi="仿宋" w:eastAsia="仿宋"/>
          <w:b w:val="0"/>
          <w:bCs/>
          <w:sz w:val="24"/>
          <w:szCs w:val="24"/>
          <w:lang w:val="en-US" w:eastAsia="zh-CN"/>
        </w:rPr>
        <w:t>2.</w:t>
      </w:r>
      <w:r>
        <w:rPr>
          <w:rFonts w:hint="eastAsia" w:ascii="仿宋" w:hAnsi="仿宋" w:eastAsia="仿宋"/>
          <w:b w:val="0"/>
          <w:bCs/>
          <w:sz w:val="24"/>
          <w:szCs w:val="24"/>
        </w:rPr>
        <w:t>3、清查报审阶段</w:t>
      </w:r>
    </w:p>
    <w:p w14:paraId="54404380">
      <w:pPr>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 w:val="0"/>
          <w:bCs/>
          <w:sz w:val="24"/>
          <w:szCs w:val="24"/>
        </w:rPr>
      </w:pPr>
      <w:r>
        <w:rPr>
          <w:rFonts w:ascii="仿宋" w:hAnsi="仿宋" w:eastAsia="仿宋"/>
          <w:b w:val="0"/>
          <w:bCs/>
          <w:sz w:val="24"/>
          <w:szCs w:val="24"/>
        </w:rPr>
        <w:t>提交专项审计报告。会计师事务所在完成审计工作后，按时提交专项审计报告</w:t>
      </w:r>
      <w:r>
        <w:rPr>
          <w:rFonts w:hint="eastAsia" w:ascii="仿宋" w:hAnsi="仿宋" w:eastAsia="仿宋"/>
          <w:b w:val="0"/>
          <w:bCs/>
          <w:sz w:val="24"/>
          <w:szCs w:val="24"/>
        </w:rPr>
        <w:t>并对报告的准确性、真实性承担法律责任。</w:t>
      </w:r>
      <w:r>
        <w:rPr>
          <w:rFonts w:ascii="仿宋" w:hAnsi="仿宋" w:eastAsia="仿宋"/>
          <w:b w:val="0"/>
          <w:bCs/>
          <w:sz w:val="24"/>
          <w:szCs w:val="24"/>
        </w:rPr>
        <w:t>主要内容包括：被审计单位的基本情况，资产清查审计总体情况，资产盘盈、资产损失清查情况，对资产清查结果的审计意见，审计情况具体说明，重大事项披露或专项说明等。</w:t>
      </w:r>
      <w:r>
        <w:rPr>
          <w:rFonts w:ascii="宋体" w:hAnsi="宋体" w:eastAsia="仿宋"/>
          <w:b w:val="0"/>
          <w:bCs/>
          <w:sz w:val="24"/>
          <w:szCs w:val="24"/>
        </w:rPr>
        <w:t> </w:t>
      </w:r>
    </w:p>
    <w:p w14:paraId="2A3CE88B">
      <w:pPr>
        <w:pStyle w:val="3"/>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b w:val="0"/>
          <w:bCs/>
          <w:sz w:val="24"/>
          <w:szCs w:val="24"/>
        </w:rPr>
      </w:pPr>
      <w:r>
        <w:rPr>
          <w:rFonts w:hint="eastAsia" w:ascii="仿宋" w:hAnsi="仿宋" w:eastAsia="仿宋"/>
          <w:b w:val="0"/>
          <w:bCs/>
          <w:sz w:val="24"/>
          <w:szCs w:val="24"/>
          <w:lang w:val="en-US" w:eastAsia="zh-CN"/>
        </w:rPr>
        <w:t>3</w:t>
      </w:r>
      <w:r>
        <w:rPr>
          <w:rFonts w:hint="eastAsia" w:ascii="仿宋" w:hAnsi="仿宋" w:eastAsia="仿宋"/>
          <w:b w:val="0"/>
          <w:bCs/>
          <w:sz w:val="24"/>
          <w:szCs w:val="24"/>
        </w:rPr>
        <w:t>、审计意见要能充分体现出以下几点；</w:t>
      </w:r>
    </w:p>
    <w:p w14:paraId="3EF1047D">
      <w:pPr>
        <w:pStyle w:val="3"/>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1所有固定资产的</w:t>
      </w:r>
      <w:r>
        <w:rPr>
          <w:rFonts w:ascii="仿宋" w:hAnsi="仿宋" w:eastAsia="仿宋"/>
          <w:sz w:val="24"/>
          <w:szCs w:val="24"/>
        </w:rPr>
        <w:t>盘盈盘亏</w:t>
      </w:r>
      <w:r>
        <w:rPr>
          <w:rFonts w:hint="eastAsia" w:ascii="仿宋" w:hAnsi="仿宋" w:eastAsia="仿宋"/>
          <w:sz w:val="24"/>
          <w:szCs w:val="24"/>
        </w:rPr>
        <w:t>、折旧、损毁、待报废等情况（注明能否继续使用）；</w:t>
      </w:r>
    </w:p>
    <w:p w14:paraId="134496E3">
      <w:pPr>
        <w:pStyle w:val="3"/>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2所有在用、库存、待报废资产必须要精确到办公部门和办公地点（办公室）。</w:t>
      </w:r>
    </w:p>
    <w:p w14:paraId="46BED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b w:val="0"/>
          <w:bCs/>
          <w:sz w:val="24"/>
          <w:szCs w:val="24"/>
        </w:rPr>
      </w:pPr>
      <w:r>
        <w:rPr>
          <w:rFonts w:hint="eastAsia" w:ascii="仿宋" w:hAnsi="仿宋" w:eastAsia="仿宋"/>
          <w:b w:val="0"/>
          <w:bCs/>
          <w:sz w:val="24"/>
          <w:szCs w:val="24"/>
          <w:lang w:val="en-US" w:eastAsia="zh-CN"/>
        </w:rPr>
        <w:t>4、</w:t>
      </w:r>
      <w:r>
        <w:rPr>
          <w:rFonts w:hint="eastAsia" w:ascii="仿宋" w:hAnsi="仿宋" w:eastAsia="仿宋"/>
          <w:b w:val="0"/>
          <w:bCs/>
          <w:sz w:val="24"/>
          <w:szCs w:val="24"/>
        </w:rPr>
        <w:t>人员要求：</w:t>
      </w:r>
    </w:p>
    <w:p w14:paraId="6FD527CF">
      <w:pPr>
        <w:pStyle w:val="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本次清查审计工作除项目负责人（注册会计师）外，参加清查审计人员不得少于5名会计师。</w:t>
      </w:r>
      <w:r>
        <w:rPr>
          <w:rFonts w:hint="eastAsia" w:ascii="仿宋" w:hAnsi="仿宋" w:eastAsia="仿宋"/>
          <w:sz w:val="24"/>
          <w:szCs w:val="24"/>
          <w:lang w:val="en-US" w:eastAsia="zh-CN"/>
        </w:rPr>
        <w:t>中标供应商在签订合同前需提供人员清单（包含但不限于人员姓名、联系方式、职业证书影印件等）交由招标人备案。</w:t>
      </w:r>
    </w:p>
    <w:p w14:paraId="4C35F404">
      <w:pPr>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Times New Roman"/>
          <w:b w:val="0"/>
          <w:bCs/>
          <w:sz w:val="24"/>
          <w:szCs w:val="24"/>
          <w:lang w:val="en-US" w:eastAsia="zh-CN"/>
        </w:rPr>
      </w:pPr>
      <w:r>
        <w:rPr>
          <w:rFonts w:hint="eastAsia" w:ascii="仿宋" w:hAnsi="仿宋" w:eastAsia="仿宋" w:cs="Times New Roman"/>
          <w:b w:val="0"/>
          <w:bCs/>
          <w:sz w:val="24"/>
          <w:szCs w:val="24"/>
          <w:lang w:val="en-US" w:eastAsia="zh-CN"/>
        </w:rPr>
        <w:t>5、其他</w:t>
      </w:r>
    </w:p>
    <w:p w14:paraId="42E64068">
      <w:pPr>
        <w:pStyle w:val="3"/>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 w:hAnsi="仿宋" w:eastAsia="仿宋" w:cs="Times New Roman"/>
          <w:b w:val="0"/>
          <w:bCs/>
          <w:sz w:val="24"/>
          <w:szCs w:val="24"/>
          <w:lang w:val="en-US" w:eastAsia="zh-CN"/>
        </w:rPr>
      </w:pPr>
      <w:r>
        <w:rPr>
          <w:rFonts w:hint="eastAsia" w:ascii="仿宋" w:hAnsi="仿宋" w:eastAsia="仿宋" w:cs="Times New Roman"/>
          <w:b w:val="0"/>
          <w:bCs/>
          <w:sz w:val="24"/>
          <w:szCs w:val="24"/>
          <w:lang w:val="en-US" w:eastAsia="zh-CN"/>
        </w:rPr>
        <w:t>产生的资产数据需与校国有资产管理平台相匹配，中标供应商需协助我校修正、整理、录入相关资产数据。</w:t>
      </w:r>
    </w:p>
    <w:p w14:paraId="0700DD35">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15"/>
        <w:rPr>
          <w:rFonts w:hint="eastAsia" w:ascii="Arial" w:hAnsi="Arial"/>
          <w:color w:val="auto"/>
          <w:kern w:val="2"/>
          <w:sz w:val="32"/>
          <w:szCs w:val="32"/>
          <w:highlight w:val="none"/>
          <w:lang w:val="en-US" w:eastAsia="zh-CN"/>
        </w:rPr>
      </w:pPr>
    </w:p>
    <w:p w14:paraId="3018A9E1">
      <w:pPr>
        <w:pStyle w:val="15"/>
        <w:rPr>
          <w:rFonts w:hint="eastAsia" w:ascii="Arial" w:hAnsi="Arial"/>
          <w:color w:val="auto"/>
          <w:kern w:val="2"/>
          <w:sz w:val="32"/>
          <w:szCs w:val="32"/>
          <w:highlight w:val="none"/>
          <w:lang w:val="en-US" w:eastAsia="zh-CN"/>
        </w:rPr>
      </w:pPr>
    </w:p>
    <w:p w14:paraId="24A9F38E">
      <w:pPr>
        <w:pStyle w:val="15"/>
        <w:rPr>
          <w:rFonts w:hint="eastAsia" w:ascii="Arial" w:hAnsi="Arial"/>
          <w:color w:val="auto"/>
          <w:kern w:val="2"/>
          <w:sz w:val="32"/>
          <w:szCs w:val="32"/>
          <w:highlight w:val="none"/>
          <w:lang w:val="en-US" w:eastAsia="zh-CN"/>
        </w:rPr>
      </w:pPr>
    </w:p>
    <w:p w14:paraId="3E210F01">
      <w:pPr>
        <w:pStyle w:val="15"/>
        <w:rPr>
          <w:rFonts w:hint="eastAsia" w:ascii="Arial" w:hAnsi="Arial"/>
          <w:color w:val="auto"/>
          <w:kern w:val="2"/>
          <w:sz w:val="32"/>
          <w:szCs w:val="32"/>
          <w:highlight w:val="none"/>
          <w:lang w:val="en-US" w:eastAsia="zh-CN"/>
        </w:rPr>
      </w:pPr>
    </w:p>
    <w:p w14:paraId="66B07C57">
      <w:pPr>
        <w:pStyle w:val="15"/>
        <w:rPr>
          <w:rFonts w:hint="eastAsia" w:ascii="Arial" w:hAnsi="Arial"/>
          <w:color w:val="auto"/>
          <w:kern w:val="2"/>
          <w:sz w:val="32"/>
          <w:szCs w:val="32"/>
          <w:highlight w:val="none"/>
          <w:lang w:val="en-US" w:eastAsia="zh-CN"/>
        </w:rPr>
      </w:pPr>
    </w:p>
    <w:p w14:paraId="28D4ED91">
      <w:pPr>
        <w:pStyle w:val="4"/>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2"/>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6"/>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69" w:name="_Toc27586"/>
      <w:bookmarkStart w:id="70" w:name="_Toc431"/>
      <w:bookmarkStart w:id="71" w:name="_Toc28300"/>
      <w:bookmarkStart w:id="72" w:name="_Toc7241"/>
      <w:bookmarkStart w:id="73" w:name="_Toc3977"/>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69"/>
    <w:bookmarkEnd w:id="70"/>
    <w:bookmarkEnd w:id="71"/>
    <w:bookmarkEnd w:id="72"/>
    <w:bookmarkEnd w:id="73"/>
    <w:p w14:paraId="620E3760">
      <w:pPr>
        <w:pStyle w:val="4"/>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5"/>
        <w:rPr>
          <w:rFonts w:hint="eastAsia"/>
          <w:color w:val="auto"/>
          <w:highlight w:val="none"/>
          <w:lang w:val="en-US" w:eastAsia="zh-CN"/>
        </w:rPr>
      </w:pPr>
    </w:p>
    <w:p w14:paraId="0C6FD760">
      <w:pPr>
        <w:pStyle w:val="15"/>
        <w:rPr>
          <w:rFonts w:hint="eastAsia"/>
          <w:color w:val="auto"/>
          <w:highlight w:val="none"/>
          <w:lang w:val="en-US" w:eastAsia="zh-CN"/>
        </w:rPr>
      </w:pPr>
    </w:p>
    <w:p w14:paraId="6CD84992">
      <w:pPr>
        <w:pStyle w:val="15"/>
        <w:rPr>
          <w:rFonts w:hint="eastAsia"/>
          <w:color w:val="auto"/>
          <w:highlight w:val="none"/>
          <w:lang w:val="en-US" w:eastAsia="zh-CN"/>
        </w:rPr>
      </w:pPr>
    </w:p>
    <w:p w14:paraId="3E6F6D3C">
      <w:pPr>
        <w:pStyle w:val="15"/>
        <w:rPr>
          <w:rFonts w:hint="eastAsia"/>
          <w:color w:val="auto"/>
          <w:highlight w:val="none"/>
          <w:lang w:val="en-US" w:eastAsia="zh-CN"/>
        </w:rPr>
      </w:pPr>
    </w:p>
    <w:p w14:paraId="7DE29739">
      <w:pPr>
        <w:pStyle w:val="15"/>
        <w:rPr>
          <w:rFonts w:hint="eastAsia"/>
          <w:color w:val="auto"/>
          <w:highlight w:val="none"/>
          <w:lang w:val="en-US" w:eastAsia="zh-CN"/>
        </w:rPr>
      </w:pPr>
    </w:p>
    <w:p w14:paraId="29B381B8">
      <w:pPr>
        <w:pStyle w:val="15"/>
        <w:rPr>
          <w:rFonts w:hint="eastAsia"/>
          <w:color w:val="auto"/>
          <w:highlight w:val="none"/>
          <w:lang w:val="en-US" w:eastAsia="zh-CN"/>
        </w:rPr>
      </w:pPr>
    </w:p>
    <w:p w14:paraId="4989D025">
      <w:pPr>
        <w:pStyle w:val="15"/>
        <w:rPr>
          <w:rFonts w:hint="eastAsia"/>
          <w:color w:val="auto"/>
          <w:highlight w:val="none"/>
          <w:lang w:val="en-US" w:eastAsia="zh-CN"/>
        </w:rPr>
      </w:pPr>
    </w:p>
    <w:p w14:paraId="74ACE98F">
      <w:pPr>
        <w:pStyle w:val="15"/>
        <w:rPr>
          <w:rFonts w:hint="eastAsia"/>
          <w:color w:val="auto"/>
          <w:highlight w:val="none"/>
          <w:lang w:val="en-US" w:eastAsia="zh-CN"/>
        </w:rPr>
      </w:pPr>
    </w:p>
    <w:p w14:paraId="4B0B451C">
      <w:pPr>
        <w:pStyle w:val="15"/>
        <w:rPr>
          <w:rFonts w:hint="eastAsia"/>
          <w:color w:val="auto"/>
          <w:highlight w:val="none"/>
          <w:lang w:val="en-US" w:eastAsia="zh-CN"/>
        </w:rPr>
      </w:pPr>
    </w:p>
    <w:p w14:paraId="1AB76E12">
      <w:pPr>
        <w:pStyle w:val="15"/>
        <w:rPr>
          <w:rFonts w:hint="eastAsia"/>
          <w:color w:val="auto"/>
          <w:highlight w:val="none"/>
          <w:lang w:val="en-US" w:eastAsia="zh-CN"/>
        </w:rPr>
      </w:pPr>
    </w:p>
    <w:p w14:paraId="0F4652D8">
      <w:pPr>
        <w:pStyle w:val="15"/>
        <w:rPr>
          <w:rFonts w:hint="eastAsia"/>
          <w:color w:val="auto"/>
          <w:highlight w:val="none"/>
          <w:lang w:val="en-US" w:eastAsia="zh-CN"/>
        </w:rPr>
      </w:pPr>
    </w:p>
    <w:p w14:paraId="46BEDF36">
      <w:pPr>
        <w:pStyle w:val="15"/>
        <w:rPr>
          <w:rFonts w:hint="eastAsia"/>
          <w:color w:val="auto"/>
          <w:highlight w:val="none"/>
          <w:lang w:val="en-US" w:eastAsia="zh-CN"/>
        </w:rPr>
      </w:pPr>
    </w:p>
    <w:p w14:paraId="335A0B27">
      <w:pPr>
        <w:pStyle w:val="15"/>
        <w:rPr>
          <w:rFonts w:hint="eastAsia"/>
          <w:color w:val="auto"/>
          <w:highlight w:val="none"/>
          <w:lang w:val="en-US" w:eastAsia="zh-CN"/>
        </w:rPr>
      </w:pPr>
    </w:p>
    <w:p w14:paraId="4F07A0B1">
      <w:pPr>
        <w:pStyle w:val="15"/>
        <w:rPr>
          <w:rFonts w:hint="eastAsia"/>
          <w:color w:val="auto"/>
          <w:highlight w:val="none"/>
          <w:lang w:val="en-US" w:eastAsia="zh-CN"/>
        </w:rPr>
      </w:pPr>
    </w:p>
    <w:p w14:paraId="467D7D72">
      <w:pPr>
        <w:pStyle w:val="4"/>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48"/>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E3E754C">
      <w:pPr>
        <w:pStyle w:val="48"/>
        <w:rPr>
          <w:rFonts w:hint="eastAsia"/>
        </w:rPr>
      </w:pPr>
    </w:p>
    <w:p w14:paraId="35182FFB">
      <w:pPr>
        <w:spacing w:line="360" w:lineRule="auto"/>
        <w:ind w:firstLine="435"/>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w:t>
      </w:r>
      <w:r>
        <w:rPr>
          <w:rFonts w:hint="eastAsia" w:ascii="宋体" w:hAnsi="宋体"/>
          <w:sz w:val="24"/>
          <w:lang w:val="en-US" w:eastAsia="zh-CN"/>
        </w:rPr>
        <w:t>及项目名称：</w:t>
      </w:r>
      <w:r>
        <w:rPr>
          <w:rFonts w:hint="eastAsia" w:ascii="宋体" w:hAnsi="宋体"/>
          <w:sz w:val="24"/>
          <w:u w:val="single"/>
          <w:lang w:val="en-US" w:eastAsia="zh-CN"/>
        </w:rPr>
        <w:t xml:space="preserve">                    </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lang w:val="en-US" w:eastAsia="zh-CN"/>
        </w:rPr>
        <w:t>）的谈判文件、响应文件等</w:t>
      </w:r>
      <w:r>
        <w:rPr>
          <w:rFonts w:hint="eastAsia" w:ascii="宋体" w:hAnsi="宋体" w:eastAsia="宋体"/>
          <w:sz w:val="24"/>
        </w:rPr>
        <w:t>，按照平等、自愿、公平和诚实信用的原则，经甲方和乙方协商一致，约定以下合同条款，以兹共同遵守、全面履行。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4" w:name="_Toc3029"/>
      <w:bookmarkStart w:id="75" w:name="_Toc24059"/>
      <w:bookmarkStart w:id="76"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4"/>
      <w:bookmarkEnd w:id="75"/>
      <w:bookmarkEnd w:id="76"/>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7" w:name="_Toc6311"/>
      <w:bookmarkStart w:id="78" w:name="_Toc6773"/>
      <w:bookmarkStart w:id="79" w:name="_Toc22185"/>
      <w:bookmarkStart w:id="80" w:name="_Toc2918"/>
      <w:bookmarkStart w:id="81" w:name="_Toc18585"/>
      <w:r>
        <w:rPr>
          <w:rFonts w:hint="eastAsia" w:ascii="宋体" w:hAnsi="宋体" w:eastAsia="宋体"/>
          <w:b/>
          <w:bCs/>
          <w:sz w:val="24"/>
          <w:lang w:val="zh-CN"/>
        </w:rPr>
        <w:t xml:space="preserve">1.2 </w:t>
      </w:r>
      <w:bookmarkEnd w:id="77"/>
      <w:bookmarkEnd w:id="78"/>
      <w:bookmarkEnd w:id="79"/>
      <w:bookmarkEnd w:id="80"/>
      <w:bookmarkEnd w:id="81"/>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2" w:name="_Toc21551"/>
      <w:bookmarkStart w:id="83" w:name="_Toc23292"/>
      <w:bookmarkStart w:id="84"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2"/>
      <w:bookmarkEnd w:id="83"/>
      <w:bookmarkEnd w:id="84"/>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w:t>
      </w:r>
      <w:r>
        <w:rPr>
          <w:rFonts w:hint="eastAsia" w:ascii="宋体" w:hAnsi="宋体" w:eastAsia="宋体"/>
          <w:sz w:val="24"/>
        </w:rPr>
        <w:t>（大写：</w:t>
      </w:r>
      <w:r>
        <w:rPr>
          <w:rFonts w:hint="eastAsia" w:ascii="宋体" w:hAnsi="宋体"/>
          <w:sz w:val="24"/>
          <w:lang w:val="en-US" w:eastAsia="zh-CN"/>
        </w:rPr>
        <w:t>百分之</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4"/>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4"/>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4"/>
              <w:ind w:firstLine="200"/>
              <w:jc w:val="center"/>
              <w:rPr>
                <w:rFonts w:ascii="宋体" w:hAnsi="宋体" w:eastAsia="宋体"/>
                <w:sz w:val="24"/>
                <w:szCs w:val="24"/>
              </w:rPr>
            </w:pPr>
          </w:p>
        </w:tc>
        <w:tc>
          <w:tcPr>
            <w:tcW w:w="1899" w:type="pct"/>
            <w:gridSpan w:val="2"/>
            <w:vAlign w:val="center"/>
          </w:tcPr>
          <w:p w14:paraId="25ED943E">
            <w:pPr>
              <w:pStyle w:val="134"/>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4"/>
              <w:ind w:firstLine="200"/>
              <w:jc w:val="center"/>
              <w:rPr>
                <w:rFonts w:ascii="宋体" w:hAnsi="宋体" w:eastAsia="宋体"/>
                <w:sz w:val="24"/>
                <w:szCs w:val="24"/>
              </w:rPr>
            </w:pPr>
          </w:p>
        </w:tc>
        <w:tc>
          <w:tcPr>
            <w:tcW w:w="1899" w:type="pct"/>
            <w:gridSpan w:val="2"/>
            <w:vAlign w:val="center"/>
          </w:tcPr>
          <w:p w14:paraId="790379CC">
            <w:pPr>
              <w:pStyle w:val="134"/>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4"/>
              <w:ind w:firstLine="200"/>
              <w:jc w:val="center"/>
              <w:rPr>
                <w:rFonts w:ascii="宋体" w:hAnsi="宋体" w:eastAsia="宋体"/>
                <w:sz w:val="24"/>
                <w:szCs w:val="24"/>
              </w:rPr>
            </w:pPr>
          </w:p>
        </w:tc>
        <w:tc>
          <w:tcPr>
            <w:tcW w:w="1899" w:type="pct"/>
            <w:gridSpan w:val="2"/>
            <w:vAlign w:val="center"/>
          </w:tcPr>
          <w:p w14:paraId="21108032">
            <w:pPr>
              <w:pStyle w:val="134"/>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4"/>
              <w:ind w:firstLine="200"/>
              <w:jc w:val="center"/>
              <w:rPr>
                <w:rFonts w:ascii="宋体" w:hAnsi="宋体" w:eastAsia="宋体"/>
                <w:sz w:val="24"/>
                <w:szCs w:val="24"/>
              </w:rPr>
            </w:pPr>
          </w:p>
        </w:tc>
        <w:tc>
          <w:tcPr>
            <w:tcW w:w="1899" w:type="pct"/>
            <w:gridSpan w:val="2"/>
            <w:vAlign w:val="center"/>
          </w:tcPr>
          <w:p w14:paraId="61B8369D">
            <w:pPr>
              <w:pStyle w:val="134"/>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4"/>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4"/>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5" w:name="_Toc1814"/>
      <w:bookmarkStart w:id="86" w:name="_Toc10340"/>
      <w:bookmarkStart w:id="87"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5"/>
      <w:bookmarkEnd w:id="86"/>
      <w:bookmarkEnd w:id="87"/>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88" w:name="_Toc32071"/>
      <w:bookmarkStart w:id="89" w:name="_Toc19304"/>
      <w:bookmarkStart w:id="90"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88"/>
      <w:bookmarkEnd w:id="89"/>
      <w:bookmarkEnd w:id="90"/>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1" w:name="_Toc21423"/>
      <w:bookmarkStart w:id="92" w:name="_Toc27250"/>
      <w:bookmarkStart w:id="93" w:name="_Toc19554"/>
      <w:r>
        <w:rPr>
          <w:rFonts w:hint="eastAsia" w:ascii="宋体" w:hAnsi="宋体" w:eastAsia="宋体"/>
          <w:b/>
          <w:bCs/>
          <w:sz w:val="24"/>
          <w:lang w:val="zh-CN"/>
        </w:rPr>
        <w:t>1.6 违约责任</w:t>
      </w:r>
      <w:bookmarkEnd w:id="91"/>
      <w:bookmarkEnd w:id="92"/>
      <w:bookmarkEnd w:id="93"/>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4" w:name="_Toc16021"/>
      <w:bookmarkStart w:id="95" w:name="_Toc15583"/>
      <w:bookmarkStart w:id="96" w:name="_Toc28375"/>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4"/>
      <w:bookmarkEnd w:id="95"/>
      <w:bookmarkEnd w:id="96"/>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7" w:name="_Toc15322"/>
      <w:bookmarkStart w:id="98" w:name="_Toc11173"/>
      <w:bookmarkStart w:id="99"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7"/>
      <w:bookmarkEnd w:id="98"/>
      <w:bookmarkEnd w:id="99"/>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430BC7E1">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cs="Times New Roman" w:asciiTheme="minorEastAsia" w:hAnsiTheme="minorEastAsia" w:eastAsiaTheme="minorEastAsia"/>
          <w:sz w:val="24"/>
          <w:szCs w:val="24"/>
          <w:highlight w:val="none"/>
          <w:lang w:val="zh-CN"/>
        </w:rPr>
      </w:pP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760AF4F1">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785DC9B">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392C607A">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6088684">
      <w:pPr>
        <w:pStyle w:val="48"/>
        <w:rPr>
          <w:rFonts w:ascii="宋体" w:hAnsi="宋体" w:cs="宋体"/>
          <w:color w:val="auto"/>
          <w:szCs w:val="21"/>
          <w:highlight w:val="none"/>
        </w:rPr>
      </w:pPr>
    </w:p>
    <w:p w14:paraId="7EE8BA91">
      <w:pPr>
        <w:pStyle w:val="48"/>
        <w:rPr>
          <w:rFonts w:ascii="宋体" w:hAnsi="宋体" w:cs="宋体"/>
          <w:color w:val="auto"/>
          <w:szCs w:val="21"/>
          <w:highlight w:val="none"/>
        </w:rPr>
      </w:pPr>
    </w:p>
    <w:p w14:paraId="1CC5080C">
      <w:pPr>
        <w:pStyle w:val="4"/>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bookmarkStart w:id="100" w:name="_Toc8981"/>
      <w:bookmarkStart w:id="101" w:name="_Toc1812"/>
      <w:bookmarkStart w:id="102" w:name="_Toc54941341"/>
      <w:bookmarkStart w:id="103" w:name="_Toc439316880"/>
    </w:p>
    <w:p w14:paraId="3AEC431B">
      <w:pPr>
        <w:pStyle w:val="4"/>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4" w:name="_Toc417656001"/>
      <w:r>
        <w:rPr>
          <w:rFonts w:hint="eastAsia" w:ascii="Arial" w:hAnsi="Arial"/>
          <w:color w:val="auto"/>
          <w:kern w:val="2"/>
          <w:sz w:val="36"/>
          <w:szCs w:val="36"/>
          <w:highlight w:val="none"/>
        </w:rPr>
        <w:t>响应文件格式</w:t>
      </w:r>
      <w:bookmarkEnd w:id="100"/>
      <w:bookmarkEnd w:id="101"/>
      <w:bookmarkEnd w:id="102"/>
      <w:bookmarkEnd w:id="103"/>
      <w:bookmarkEnd w:id="104"/>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8"/>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8"/>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8"/>
        <w:rPr>
          <w:rFonts w:ascii="宋体" w:hAnsi="宋体" w:cs="宋体"/>
          <w:color w:val="auto"/>
          <w:sz w:val="24"/>
          <w:highlight w:val="none"/>
        </w:rPr>
      </w:pPr>
    </w:p>
    <w:p w14:paraId="43A49AC0">
      <w:pPr>
        <w:pStyle w:val="48"/>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6"/>
      </w:pPr>
    </w:p>
    <w:p w14:paraId="4C3254F9">
      <w:pPr>
        <w:widowControl/>
        <w:jc w:val="left"/>
        <w:rPr>
          <w:rFonts w:ascii="宋体" w:cs="宋体"/>
          <w:color w:val="auto"/>
          <w:sz w:val="24"/>
          <w:highlight w:val="none"/>
        </w:rPr>
      </w:pPr>
    </w:p>
    <w:p w14:paraId="526CB16E">
      <w:pPr>
        <w:pStyle w:val="6"/>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5" w:name="_Hlk44287576"/>
      <w:r>
        <w:rPr>
          <w:rFonts w:hint="eastAsia" w:ascii="宋体" w:hAnsi="宋体" w:eastAsia="宋体"/>
          <w:color w:val="auto"/>
          <w:sz w:val="24"/>
          <w:highlight w:val="none"/>
        </w:rPr>
        <w:t>竞争性谈判公告</w:t>
      </w:r>
      <w:bookmarkEnd w:id="105"/>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8"/>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2"/>
        <w:tabs>
          <w:tab w:val="left" w:pos="5580"/>
        </w:tabs>
        <w:spacing w:line="480" w:lineRule="auto"/>
        <w:ind w:firstLine="3570" w:firstLineChars="1700"/>
        <w:rPr>
          <w:rFonts w:hint="eastAsia" w:hAnsi="宋体" w:cs="宋体"/>
          <w:color w:val="auto"/>
          <w:highlight w:val="none"/>
        </w:rPr>
      </w:pPr>
    </w:p>
    <w:p w14:paraId="3823B4DF">
      <w:pPr>
        <w:pStyle w:val="22"/>
        <w:tabs>
          <w:tab w:val="left" w:pos="5580"/>
        </w:tabs>
        <w:spacing w:line="480" w:lineRule="auto"/>
        <w:rPr>
          <w:rFonts w:hint="eastAsia" w:hAnsi="宋体" w:cs="宋体"/>
          <w:color w:val="auto"/>
          <w:highlight w:val="none"/>
        </w:rPr>
      </w:pPr>
    </w:p>
    <w:p w14:paraId="74BD03EA">
      <w:pPr>
        <w:pStyle w:val="22"/>
        <w:tabs>
          <w:tab w:val="left" w:pos="5580"/>
        </w:tabs>
        <w:spacing w:line="480" w:lineRule="auto"/>
        <w:rPr>
          <w:rFonts w:hint="eastAsia" w:hAnsi="宋体" w:cs="宋体"/>
          <w:color w:val="auto"/>
          <w:highlight w:val="none"/>
        </w:rPr>
      </w:pPr>
    </w:p>
    <w:p w14:paraId="7277F434">
      <w:pPr>
        <w:pStyle w:val="22"/>
        <w:tabs>
          <w:tab w:val="left" w:pos="5580"/>
        </w:tabs>
        <w:spacing w:line="480" w:lineRule="auto"/>
        <w:rPr>
          <w:rFonts w:hint="eastAsia" w:hAnsi="宋体" w:cs="宋体"/>
          <w:color w:val="auto"/>
          <w:highlight w:val="none"/>
        </w:rPr>
      </w:pPr>
    </w:p>
    <w:p w14:paraId="21AEE617">
      <w:pPr>
        <w:pStyle w:val="22"/>
        <w:tabs>
          <w:tab w:val="left" w:pos="5580"/>
        </w:tabs>
        <w:spacing w:line="480" w:lineRule="auto"/>
        <w:rPr>
          <w:rFonts w:hint="eastAsia" w:hAnsi="宋体" w:cs="宋体"/>
          <w:color w:val="auto"/>
          <w:highlight w:val="none"/>
        </w:rPr>
      </w:pPr>
    </w:p>
    <w:p w14:paraId="791F8B48">
      <w:pPr>
        <w:pStyle w:val="6"/>
        <w:numPr>
          <w:ilvl w:val="0"/>
          <w:numId w:val="0"/>
        </w:numPr>
        <w:tabs>
          <w:tab w:val="left" w:pos="2730"/>
        </w:tabs>
        <w:jc w:val="center"/>
        <w:rPr>
          <w:rFonts w:cs="宋体"/>
          <w:color w:val="auto"/>
          <w:sz w:val="28"/>
          <w:szCs w:val="28"/>
          <w:highlight w:val="none"/>
        </w:rPr>
      </w:pPr>
      <w:bookmarkStart w:id="106" w:name="_Toc28034"/>
      <w:bookmarkStart w:id="107" w:name="_Toc476584434"/>
      <w:bookmarkStart w:id="108" w:name="_Toc54941343"/>
      <w:bookmarkStart w:id="109" w:name="_Toc28153"/>
      <w:bookmarkStart w:id="110" w:name="_Toc32647"/>
      <w:bookmarkStart w:id="111"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6"/>
      <w:bookmarkEnd w:id="107"/>
      <w:bookmarkEnd w:id="108"/>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40"/>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6613"/>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6"/>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2"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hAnsi="宋体" w:cs="宋体"/>
          <w:color w:val="auto"/>
          <w:sz w:val="28"/>
          <w:szCs w:val="28"/>
          <w:highlight w:val="none"/>
          <w:lang w:val="en-US" w:eastAsia="zh-CN"/>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2"/>
    </w:p>
    <w:bookmarkEnd w:id="109"/>
    <w:bookmarkEnd w:id="110"/>
    <w:p w14:paraId="032A22B4">
      <w:pPr>
        <w:pStyle w:val="6"/>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1"/>
    <w:p w14:paraId="7E1F6F17">
      <w:pPr>
        <w:spacing w:line="360" w:lineRule="auto"/>
        <w:ind w:firstLine="210" w:firstLineChars="100"/>
        <w:rPr>
          <w:rFonts w:ascii="宋体" w:hAnsi="宋体"/>
          <w:color w:val="auto"/>
          <w:szCs w:val="21"/>
          <w:highlight w:val="none"/>
        </w:rPr>
      </w:pPr>
      <w:bookmarkStart w:id="113" w:name="_Toc54941345"/>
      <w:bookmarkStart w:id="114" w:name="_Toc476584436"/>
      <w:bookmarkStart w:id="115"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5"/>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0"/>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6"/>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6"/>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6"/>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6"/>
        <w:numPr>
          <w:ilvl w:val="0"/>
          <w:numId w:val="4"/>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3"/>
    </w:p>
    <w:p w14:paraId="63EF73C9">
      <w:pPr>
        <w:pStyle w:val="14"/>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4"/>
    <w:bookmarkEnd w:id="115"/>
    <w:p w14:paraId="001B7A20">
      <w:pPr>
        <w:rPr>
          <w:rFonts w:hint="eastAsia" w:cs="宋体"/>
          <w:b/>
          <w:bCs/>
          <w:color w:val="auto"/>
          <w:sz w:val="28"/>
          <w:szCs w:val="28"/>
          <w:highlight w:val="none"/>
          <w:lang w:eastAsia="zh-CN"/>
        </w:rPr>
      </w:pPr>
      <w:bookmarkStart w:id="116" w:name="_Toc2920"/>
      <w:bookmarkStart w:id="117" w:name="_Toc20013"/>
    </w:p>
    <w:bookmarkEnd w:id="116"/>
    <w:bookmarkEnd w:id="117"/>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18" w:name="_Toc25547"/>
      <w:bookmarkStart w:id="119"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18"/>
      <w:bookmarkEnd w:id="119"/>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6"/>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0"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4"/>
        <w:spacing w:line="360" w:lineRule="auto"/>
        <w:ind w:left="0" w:leftChars="0" w:firstLine="0" w:firstLineChars="0"/>
        <w:rPr>
          <w:rFonts w:hint="eastAsia" w:ascii="宋体" w:hAnsi="宋体"/>
          <w:b/>
          <w:bCs/>
          <w:color w:val="auto"/>
          <w:sz w:val="24"/>
          <w:highlight w:val="none"/>
        </w:rPr>
      </w:pPr>
    </w:p>
    <w:p w14:paraId="74F2602E">
      <w:pPr>
        <w:pStyle w:val="2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6"/>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6"/>
        <w:rPr>
          <w:rFonts w:hint="eastAsia" w:hAnsi="宋体"/>
          <w:color w:val="auto"/>
          <w:sz w:val="28"/>
          <w:szCs w:val="28"/>
          <w:highlight w:val="none"/>
          <w:lang w:val="en-US" w:eastAsia="zh-CN"/>
        </w:rPr>
      </w:pPr>
    </w:p>
    <w:p w14:paraId="450C3A82">
      <w:pPr>
        <w:rPr>
          <w:rFonts w:hint="eastAsia"/>
          <w:lang w:val="en-US" w:eastAsia="zh-CN"/>
        </w:rPr>
      </w:pPr>
    </w:p>
    <w:bookmarkEnd w:id="120"/>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1" w:name="_Toc22272"/>
      <w:bookmarkStart w:id="122" w:name="_Toc26186"/>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1"/>
      <w:bookmarkEnd w:id="122"/>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6"/>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4"/>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3" w:name="_Toc12703"/>
      <w:bookmarkStart w:id="124" w:name="_Toc32741"/>
      <w:bookmarkStart w:id="125" w:name="_Toc8573"/>
      <w:bookmarkStart w:id="126" w:name="_Toc2700"/>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3"/>
      <w:bookmarkEnd w:id="124"/>
      <w:bookmarkEnd w:id="125"/>
      <w:bookmarkEnd w:id="126"/>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7"/>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7"/>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7"/>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7"/>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9"/>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abstractNum w:abstractNumId="3">
    <w:nsid w:val="7F8EED0D"/>
    <w:multiLevelType w:val="singleLevel"/>
    <w:tmpl w:val="7F8EED0D"/>
    <w:lvl w:ilvl="0" w:tentative="0">
      <w:start w:val="3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8916AB3"/>
    <w:rsid w:val="09287EA3"/>
    <w:rsid w:val="0A903CFA"/>
    <w:rsid w:val="0A91481A"/>
    <w:rsid w:val="0CC021A1"/>
    <w:rsid w:val="10E24D87"/>
    <w:rsid w:val="119A1F8D"/>
    <w:rsid w:val="13524CBA"/>
    <w:rsid w:val="13750D6C"/>
    <w:rsid w:val="13C347B9"/>
    <w:rsid w:val="16A92918"/>
    <w:rsid w:val="18735030"/>
    <w:rsid w:val="18FA2EDF"/>
    <w:rsid w:val="1A66331F"/>
    <w:rsid w:val="1CE22479"/>
    <w:rsid w:val="1E0104DD"/>
    <w:rsid w:val="1EA4741C"/>
    <w:rsid w:val="20344F28"/>
    <w:rsid w:val="206770AC"/>
    <w:rsid w:val="23241284"/>
    <w:rsid w:val="23530B29"/>
    <w:rsid w:val="283C571B"/>
    <w:rsid w:val="291E2007"/>
    <w:rsid w:val="29CF3D8B"/>
    <w:rsid w:val="2CD32C5A"/>
    <w:rsid w:val="30C62676"/>
    <w:rsid w:val="30D37E45"/>
    <w:rsid w:val="31BF072E"/>
    <w:rsid w:val="340842AA"/>
    <w:rsid w:val="35DA59F3"/>
    <w:rsid w:val="37321D6A"/>
    <w:rsid w:val="388A16E7"/>
    <w:rsid w:val="38F3153C"/>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9B361F2"/>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4">
    <w:name w:val="heading 1"/>
    <w:basedOn w:val="1"/>
    <w:next w:val="1"/>
    <w:link w:val="50"/>
    <w:qFormat/>
    <w:uiPriority w:val="9"/>
    <w:pPr>
      <w:keepNext/>
      <w:keepLines/>
      <w:spacing w:before="340" w:after="330" w:line="578" w:lineRule="atLeast"/>
      <w:jc w:val="center"/>
      <w:outlineLvl w:val="0"/>
    </w:pPr>
    <w:rPr>
      <w:rFonts w:eastAsia="微软雅黑"/>
      <w:b/>
      <w:bCs/>
      <w:kern w:val="44"/>
      <w:sz w:val="32"/>
      <w:szCs w:val="44"/>
    </w:rPr>
  </w:style>
  <w:style w:type="paragraph" w:styleId="5">
    <w:name w:val="heading 2"/>
    <w:basedOn w:val="1"/>
    <w:next w:val="1"/>
    <w:link w:val="51"/>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6">
    <w:name w:val="heading 3"/>
    <w:basedOn w:val="1"/>
    <w:next w:val="1"/>
    <w:link w:val="52"/>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7">
    <w:name w:val="heading 4"/>
    <w:basedOn w:val="1"/>
    <w:next w:val="1"/>
    <w:link w:val="53"/>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8">
    <w:name w:val="heading 5"/>
    <w:basedOn w:val="1"/>
    <w:next w:val="1"/>
    <w:link w:val="54"/>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9">
    <w:name w:val="heading 6"/>
    <w:basedOn w:val="1"/>
    <w:next w:val="1"/>
    <w:link w:val="55"/>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10">
    <w:name w:val="heading 7"/>
    <w:basedOn w:val="1"/>
    <w:next w:val="1"/>
    <w:link w:val="56"/>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1">
    <w:name w:val="heading 8"/>
    <w:basedOn w:val="1"/>
    <w:next w:val="1"/>
    <w:link w:val="57"/>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2">
    <w:name w:val="heading 9"/>
    <w:basedOn w:val="1"/>
    <w:next w:val="1"/>
    <w:link w:val="58"/>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9"/>
    <w:autoRedefine/>
    <w:unhideWhenUsed/>
    <w:qFormat/>
    <w:uiPriority w:val="0"/>
    <w:pPr>
      <w:spacing w:after="120"/>
    </w:pPr>
  </w:style>
  <w:style w:type="paragraph" w:styleId="3">
    <w:name w:val="Body Text 2"/>
    <w:basedOn w:val="1"/>
    <w:qFormat/>
    <w:uiPriority w:val="0"/>
    <w:pPr>
      <w:widowControl/>
      <w:jc w:val="center"/>
    </w:pPr>
    <w:rPr>
      <w:rFonts w:ascii="楷体_GB2312" w:eastAsia="楷体_GB2312"/>
      <w:sz w:val="20"/>
    </w:rPr>
  </w:style>
  <w:style w:type="paragraph" w:styleId="13">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4">
    <w:name w:val="Normal Indent"/>
    <w:basedOn w:val="1"/>
    <w:next w:val="15"/>
    <w:link w:val="78"/>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5">
    <w:name w:val="Body Text First Indent 2"/>
    <w:basedOn w:val="16"/>
    <w:link w:val="85"/>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6">
    <w:name w:val="Body Text Indent"/>
    <w:basedOn w:val="1"/>
    <w:link w:val="62"/>
    <w:unhideWhenUsed/>
    <w:qFormat/>
    <w:uiPriority w:val="0"/>
    <w:pPr>
      <w:ind w:left="2730" w:hanging="2730" w:hangingChars="1365"/>
      <w:jc w:val="left"/>
    </w:pPr>
    <w:rPr>
      <w:sz w:val="20"/>
      <w:lang w:bidi="he-IL"/>
    </w:rPr>
  </w:style>
  <w:style w:type="paragraph" w:styleId="17">
    <w:name w:val="annotation text"/>
    <w:basedOn w:val="1"/>
    <w:link w:val="116"/>
    <w:unhideWhenUsed/>
    <w:qFormat/>
    <w:uiPriority w:val="0"/>
    <w:pPr>
      <w:adjustRightInd/>
      <w:spacing w:line="500" w:lineRule="exact"/>
      <w:jc w:val="left"/>
    </w:pPr>
    <w:rPr>
      <w:sz w:val="20"/>
    </w:rPr>
  </w:style>
  <w:style w:type="paragraph" w:styleId="18">
    <w:name w:val="Body Text 3"/>
    <w:basedOn w:val="1"/>
    <w:link w:val="72"/>
    <w:semiHidden/>
    <w:unhideWhenUsed/>
    <w:qFormat/>
    <w:uiPriority w:val="99"/>
    <w:pPr>
      <w:spacing w:after="120"/>
    </w:pPr>
    <w:rPr>
      <w:sz w:val="16"/>
      <w:szCs w:val="16"/>
    </w:r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17"/>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77"/>
    <w:autoRedefine/>
    <w:semiHidden/>
    <w:unhideWhenUsed/>
    <w:qFormat/>
    <w:uiPriority w:val="99"/>
    <w:pPr>
      <w:ind w:left="100" w:leftChars="2500"/>
    </w:pPr>
  </w:style>
  <w:style w:type="paragraph" w:styleId="25">
    <w:name w:val="Body Text Indent 2"/>
    <w:basedOn w:val="1"/>
    <w:link w:val="75"/>
    <w:autoRedefine/>
    <w:unhideWhenUsed/>
    <w:qFormat/>
    <w:uiPriority w:val="99"/>
    <w:pPr>
      <w:spacing w:after="120" w:line="480" w:lineRule="auto"/>
      <w:ind w:left="420" w:leftChars="200"/>
      <w:jc w:val="left"/>
    </w:pPr>
  </w:style>
  <w:style w:type="paragraph" w:styleId="26">
    <w:name w:val="Balloon Text"/>
    <w:basedOn w:val="1"/>
    <w:link w:val="61"/>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60"/>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59"/>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27"/>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2"/>
    <w:link w:val="118"/>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2"/>
    <w:link w:val="86"/>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yperlink"/>
    <w:basedOn w:val="42"/>
    <w:autoRedefine/>
    <w:unhideWhenUsed/>
    <w:qFormat/>
    <w:uiPriority w:val="99"/>
    <w:rPr>
      <w:color w:val="0000FF" w:themeColor="hyperlink"/>
      <w:u w:val="single"/>
      <w14:textFill>
        <w14:solidFill>
          <w14:schemeClr w14:val="hlink"/>
        </w14:solidFill>
      </w14:textFill>
    </w:rPr>
  </w:style>
  <w:style w:type="character" w:styleId="46">
    <w:name w:val="annotation reference"/>
    <w:autoRedefine/>
    <w:semiHidden/>
    <w:qFormat/>
    <w:uiPriority w:val="0"/>
    <w:rPr>
      <w:sz w:val="21"/>
      <w:szCs w:val="21"/>
    </w:rPr>
  </w:style>
  <w:style w:type="character" w:styleId="47">
    <w:name w:val="footnote reference"/>
    <w:autoRedefine/>
    <w:qFormat/>
    <w:uiPriority w:val="0"/>
    <w:rPr>
      <w:vertAlign w:val="superscript"/>
    </w:rPr>
  </w:style>
  <w:style w:type="paragraph" w:customStyle="1" w:styleId="48">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9">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0">
    <w:name w:val="标题 1 字符"/>
    <w:basedOn w:val="42"/>
    <w:link w:val="4"/>
    <w:autoRedefine/>
    <w:qFormat/>
    <w:uiPriority w:val="9"/>
    <w:rPr>
      <w:rFonts w:ascii="Times New Roman" w:hAnsi="Times New Roman" w:eastAsia="微软雅黑" w:cs="Times New Roman"/>
      <w:b/>
      <w:bCs/>
      <w:kern w:val="44"/>
      <w:sz w:val="32"/>
      <w:szCs w:val="44"/>
    </w:rPr>
  </w:style>
  <w:style w:type="character" w:customStyle="1" w:styleId="51">
    <w:name w:val="标题 2 字符"/>
    <w:basedOn w:val="42"/>
    <w:link w:val="5"/>
    <w:autoRedefine/>
    <w:qFormat/>
    <w:uiPriority w:val="9"/>
    <w:rPr>
      <w:rFonts w:eastAsia="微软雅黑" w:asciiTheme="majorHAnsi" w:hAnsiTheme="majorHAnsi" w:cstheme="majorBidi"/>
      <w:b/>
      <w:bCs/>
      <w:kern w:val="0"/>
      <w:sz w:val="30"/>
      <w:szCs w:val="32"/>
    </w:rPr>
  </w:style>
  <w:style w:type="character" w:customStyle="1" w:styleId="52">
    <w:name w:val="标题 3 字符"/>
    <w:basedOn w:val="42"/>
    <w:link w:val="6"/>
    <w:autoRedefine/>
    <w:qFormat/>
    <w:uiPriority w:val="0"/>
    <w:rPr>
      <w:rFonts w:ascii="Times New Roman" w:hAnsi="Times New Roman" w:eastAsia="微软雅黑" w:cs="Times New Roman"/>
      <w:b/>
      <w:bCs/>
      <w:kern w:val="0"/>
      <w:sz w:val="28"/>
      <w:szCs w:val="32"/>
    </w:rPr>
  </w:style>
  <w:style w:type="character" w:customStyle="1" w:styleId="53">
    <w:name w:val="标题 4 字符"/>
    <w:basedOn w:val="42"/>
    <w:link w:val="7"/>
    <w:autoRedefine/>
    <w:qFormat/>
    <w:uiPriority w:val="9"/>
    <w:rPr>
      <w:rFonts w:eastAsia="微软雅黑" w:asciiTheme="majorHAnsi" w:hAnsiTheme="majorHAnsi" w:cstheme="majorBidi"/>
      <w:b/>
      <w:bCs/>
      <w:kern w:val="0"/>
      <w:sz w:val="24"/>
      <w:szCs w:val="28"/>
    </w:rPr>
  </w:style>
  <w:style w:type="character" w:customStyle="1" w:styleId="54">
    <w:name w:val="标题 5 字符"/>
    <w:basedOn w:val="42"/>
    <w:link w:val="8"/>
    <w:autoRedefine/>
    <w:qFormat/>
    <w:uiPriority w:val="9"/>
    <w:rPr>
      <w:rFonts w:ascii="Times New Roman" w:hAnsi="Times New Roman" w:eastAsia="宋体" w:cs="Times New Roman"/>
      <w:b/>
      <w:bCs/>
      <w:sz w:val="28"/>
      <w:szCs w:val="28"/>
    </w:rPr>
  </w:style>
  <w:style w:type="character" w:customStyle="1" w:styleId="55">
    <w:name w:val="标题 6 字符"/>
    <w:basedOn w:val="42"/>
    <w:link w:val="9"/>
    <w:autoRedefine/>
    <w:qFormat/>
    <w:uiPriority w:val="9"/>
    <w:rPr>
      <w:rFonts w:ascii="Arial" w:hAnsi="Arial" w:eastAsia="黑体" w:cs="Times New Roman"/>
      <w:b/>
      <w:bCs/>
      <w:sz w:val="24"/>
      <w:szCs w:val="24"/>
    </w:rPr>
  </w:style>
  <w:style w:type="character" w:customStyle="1" w:styleId="56">
    <w:name w:val="标题 7 字符"/>
    <w:basedOn w:val="42"/>
    <w:link w:val="10"/>
    <w:autoRedefine/>
    <w:qFormat/>
    <w:uiPriority w:val="0"/>
    <w:rPr>
      <w:rFonts w:ascii="Times New Roman" w:hAnsi="Times New Roman" w:eastAsia="宋体" w:cs="Times New Roman"/>
      <w:b/>
      <w:bCs/>
      <w:sz w:val="24"/>
      <w:szCs w:val="24"/>
    </w:rPr>
  </w:style>
  <w:style w:type="character" w:customStyle="1" w:styleId="57">
    <w:name w:val="标题 8 字符"/>
    <w:basedOn w:val="42"/>
    <w:link w:val="11"/>
    <w:autoRedefine/>
    <w:qFormat/>
    <w:uiPriority w:val="0"/>
    <w:rPr>
      <w:rFonts w:ascii="Arial" w:hAnsi="Arial" w:eastAsia="黑体" w:cs="Times New Roman"/>
      <w:sz w:val="24"/>
      <w:szCs w:val="24"/>
    </w:rPr>
  </w:style>
  <w:style w:type="character" w:customStyle="1" w:styleId="58">
    <w:name w:val="标题 9 字符"/>
    <w:basedOn w:val="42"/>
    <w:link w:val="12"/>
    <w:autoRedefine/>
    <w:qFormat/>
    <w:uiPriority w:val="9"/>
    <w:rPr>
      <w:rFonts w:ascii="Arial" w:hAnsi="Arial" w:eastAsia="黑体" w:cs="Times New Roman"/>
      <w:szCs w:val="21"/>
    </w:rPr>
  </w:style>
  <w:style w:type="character" w:customStyle="1" w:styleId="59">
    <w:name w:val="页眉 字符"/>
    <w:basedOn w:val="42"/>
    <w:link w:val="29"/>
    <w:autoRedefine/>
    <w:qFormat/>
    <w:uiPriority w:val="0"/>
    <w:rPr>
      <w:sz w:val="18"/>
      <w:szCs w:val="18"/>
    </w:rPr>
  </w:style>
  <w:style w:type="character" w:customStyle="1" w:styleId="60">
    <w:name w:val="页脚 字符"/>
    <w:basedOn w:val="42"/>
    <w:link w:val="27"/>
    <w:autoRedefine/>
    <w:qFormat/>
    <w:uiPriority w:val="0"/>
    <w:rPr>
      <w:sz w:val="18"/>
      <w:szCs w:val="18"/>
    </w:rPr>
  </w:style>
  <w:style w:type="character" w:customStyle="1" w:styleId="61">
    <w:name w:val="批注框文本 字符"/>
    <w:basedOn w:val="42"/>
    <w:link w:val="26"/>
    <w:autoRedefine/>
    <w:semiHidden/>
    <w:qFormat/>
    <w:uiPriority w:val="99"/>
    <w:rPr>
      <w:sz w:val="18"/>
      <w:szCs w:val="18"/>
    </w:rPr>
  </w:style>
  <w:style w:type="character" w:customStyle="1" w:styleId="62">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63">
    <w:name w:val="List Paragraph"/>
    <w:basedOn w:val="1"/>
    <w:link w:val="64"/>
    <w:autoRedefine/>
    <w:qFormat/>
    <w:uiPriority w:val="34"/>
    <w:pPr>
      <w:snapToGrid w:val="0"/>
      <w:spacing w:line="360" w:lineRule="auto"/>
      <w:jc w:val="left"/>
    </w:pPr>
    <w:rPr>
      <w:rFonts w:eastAsia="微软雅黑"/>
      <w:b/>
      <w:sz w:val="30"/>
    </w:rPr>
  </w:style>
  <w:style w:type="character" w:customStyle="1" w:styleId="64">
    <w:name w:val="列出段落 字符"/>
    <w:link w:val="63"/>
    <w:autoRedefine/>
    <w:qFormat/>
    <w:uiPriority w:val="34"/>
    <w:rPr>
      <w:rFonts w:ascii="Times New Roman" w:hAnsi="Times New Roman" w:eastAsia="微软雅黑" w:cs="Times New Roman"/>
      <w:b/>
      <w:kern w:val="0"/>
      <w:sz w:val="30"/>
      <w:szCs w:val="20"/>
    </w:rPr>
  </w:style>
  <w:style w:type="character" w:customStyle="1" w:styleId="65">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6">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7">
    <w:name w:val="TOC 标题1"/>
    <w:basedOn w:val="4"/>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Body text|1_"/>
    <w:link w:val="69"/>
    <w:autoRedefine/>
    <w:qFormat/>
    <w:uiPriority w:val="0"/>
    <w:rPr>
      <w:rFonts w:ascii="宋体" w:hAnsi="宋体" w:cs="宋体"/>
      <w:sz w:val="28"/>
      <w:szCs w:val="28"/>
      <w:lang w:val="zh-TW" w:eastAsia="zh-TW" w:bidi="zh-TW"/>
    </w:rPr>
  </w:style>
  <w:style w:type="paragraph" w:customStyle="1" w:styleId="69">
    <w:name w:val="Body text|1"/>
    <w:basedOn w:val="1"/>
    <w:link w:val="68"/>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0">
    <w:name w:val="Header or footer|1_"/>
    <w:link w:val="71"/>
    <w:autoRedefine/>
    <w:qFormat/>
    <w:uiPriority w:val="0"/>
    <w:rPr>
      <w:sz w:val="22"/>
      <w:lang w:val="zh-TW" w:eastAsia="zh-TW" w:bidi="zh-TW"/>
    </w:rPr>
  </w:style>
  <w:style w:type="paragraph" w:customStyle="1" w:styleId="71">
    <w:name w:val="Header or footer|1"/>
    <w:basedOn w:val="1"/>
    <w:link w:val="70"/>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2">
    <w:name w:val="正文文本 3 字符"/>
    <w:basedOn w:val="42"/>
    <w:link w:val="18"/>
    <w:autoRedefine/>
    <w:semiHidden/>
    <w:qFormat/>
    <w:uiPriority w:val="99"/>
    <w:rPr>
      <w:rFonts w:ascii="Times New Roman" w:hAnsi="Times New Roman" w:eastAsia="宋体" w:cs="Times New Roman"/>
      <w:kern w:val="0"/>
      <w:sz w:val="16"/>
      <w:szCs w:val="16"/>
    </w:rPr>
  </w:style>
  <w:style w:type="character" w:customStyle="1" w:styleId="73">
    <w:name w:val="fontstyle01"/>
    <w:basedOn w:val="42"/>
    <w:autoRedefine/>
    <w:qFormat/>
    <w:uiPriority w:val="0"/>
    <w:rPr>
      <w:rFonts w:hint="eastAsia" w:ascii="宋体" w:hAnsi="宋体" w:eastAsia="宋体"/>
      <w:color w:val="000000"/>
      <w:sz w:val="44"/>
      <w:szCs w:val="44"/>
    </w:rPr>
  </w:style>
  <w:style w:type="character" w:customStyle="1" w:styleId="74">
    <w:name w:val="fontstyle21"/>
    <w:basedOn w:val="42"/>
    <w:autoRedefine/>
    <w:qFormat/>
    <w:uiPriority w:val="0"/>
    <w:rPr>
      <w:rFonts w:hint="default" w:ascii="Wingdings-Regular" w:hAnsi="Wingdings-Regular"/>
      <w:color w:val="000000"/>
      <w:sz w:val="22"/>
      <w:szCs w:val="22"/>
    </w:rPr>
  </w:style>
  <w:style w:type="character" w:customStyle="1" w:styleId="75">
    <w:name w:val="正文文本缩进 2 字符"/>
    <w:basedOn w:val="42"/>
    <w:link w:val="25"/>
    <w:autoRedefine/>
    <w:qFormat/>
    <w:uiPriority w:val="99"/>
    <w:rPr>
      <w:rFonts w:ascii="Times New Roman" w:hAnsi="Times New Roman" w:eastAsia="宋体" w:cs="Times New Roman"/>
      <w:kern w:val="0"/>
      <w:szCs w:val="20"/>
    </w:rPr>
  </w:style>
  <w:style w:type="character" w:customStyle="1" w:styleId="76">
    <w:name w:val="Unresolved Mention"/>
    <w:basedOn w:val="42"/>
    <w:autoRedefine/>
    <w:semiHidden/>
    <w:unhideWhenUsed/>
    <w:qFormat/>
    <w:uiPriority w:val="99"/>
    <w:rPr>
      <w:color w:val="605E5C"/>
      <w:shd w:val="clear" w:color="auto" w:fill="E1DFDD"/>
    </w:rPr>
  </w:style>
  <w:style w:type="character" w:customStyle="1" w:styleId="77">
    <w:name w:val="日期 字符"/>
    <w:basedOn w:val="42"/>
    <w:link w:val="24"/>
    <w:autoRedefine/>
    <w:semiHidden/>
    <w:qFormat/>
    <w:uiPriority w:val="99"/>
    <w:rPr>
      <w:rFonts w:ascii="Times New Roman" w:hAnsi="Times New Roman" w:eastAsia="宋体" w:cs="Times New Roman"/>
      <w:kern w:val="0"/>
      <w:szCs w:val="20"/>
    </w:rPr>
  </w:style>
  <w:style w:type="character" w:customStyle="1" w:styleId="78">
    <w:name w:val="正文缩进 字符"/>
    <w:link w:val="14"/>
    <w:autoRedefine/>
    <w:qFormat/>
    <w:uiPriority w:val="0"/>
    <w:rPr>
      <w:rFonts w:ascii="宋体"/>
      <w:sz w:val="24"/>
    </w:rPr>
  </w:style>
  <w:style w:type="character" w:customStyle="1" w:styleId="79">
    <w:name w:val="正文文本 字符"/>
    <w:basedOn w:val="42"/>
    <w:link w:val="2"/>
    <w:autoRedefine/>
    <w:qFormat/>
    <w:uiPriority w:val="0"/>
    <w:rPr>
      <w:rFonts w:ascii="Times New Roman" w:hAnsi="Times New Roman" w:eastAsia="宋体" w:cs="Times New Roman"/>
      <w:kern w:val="0"/>
      <w:szCs w:val="20"/>
    </w:rPr>
  </w:style>
  <w:style w:type="paragraph" w:customStyle="1" w:styleId="80">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1">
    <w:name w:val="WPSOffice手动目录 1"/>
    <w:autoRedefine/>
    <w:qFormat/>
    <w:uiPriority w:val="0"/>
    <w:rPr>
      <w:rFonts w:ascii="Times New Roman" w:hAnsi="Times New Roman" w:eastAsia="宋体" w:cs="Times New Roman"/>
      <w:lang w:val="en-US" w:eastAsia="zh-CN" w:bidi="ar-SA"/>
    </w:rPr>
  </w:style>
  <w:style w:type="paragraph" w:customStyle="1" w:styleId="82">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5">
    <w:name w:val="正文首行缩进 2 字符"/>
    <w:basedOn w:val="62"/>
    <w:link w:val="15"/>
    <w:autoRedefine/>
    <w:qFormat/>
    <w:uiPriority w:val="0"/>
    <w:rPr>
      <w:rFonts w:ascii="Times New Roman" w:hAnsi="Times New Roman" w:eastAsia="宋体" w:cs="Times New Roman"/>
      <w:kern w:val="0"/>
      <w:sz w:val="20"/>
      <w:szCs w:val="24"/>
      <w:lang w:bidi="he-IL"/>
    </w:rPr>
  </w:style>
  <w:style w:type="character" w:customStyle="1" w:styleId="86">
    <w:name w:val="正文首行缩进 字符"/>
    <w:basedOn w:val="79"/>
    <w:link w:val="39"/>
    <w:autoRedefine/>
    <w:semiHidden/>
    <w:qFormat/>
    <w:uiPriority w:val="99"/>
    <w:rPr>
      <w:rFonts w:ascii="Times New Roman" w:hAnsi="Times New Roman" w:eastAsia="宋体" w:cs="Times New Roman"/>
      <w:kern w:val="0"/>
      <w:szCs w:val="20"/>
    </w:rPr>
  </w:style>
  <w:style w:type="paragraph" w:customStyle="1" w:styleId="87">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8">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9">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1">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2">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8">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4">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5">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8">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1">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2">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3">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6">
    <w:name w:val="批注文字 字符"/>
    <w:basedOn w:val="42"/>
    <w:link w:val="17"/>
    <w:autoRedefine/>
    <w:qFormat/>
    <w:uiPriority w:val="0"/>
    <w:rPr>
      <w:rFonts w:ascii="Times New Roman" w:hAnsi="Times New Roman" w:eastAsia="宋体" w:cs="Times New Roman"/>
      <w:kern w:val="0"/>
      <w:sz w:val="20"/>
      <w:szCs w:val="20"/>
    </w:rPr>
  </w:style>
  <w:style w:type="character" w:customStyle="1" w:styleId="117">
    <w:name w:val="纯文本 字符"/>
    <w:basedOn w:val="42"/>
    <w:link w:val="22"/>
    <w:autoRedefine/>
    <w:qFormat/>
    <w:uiPriority w:val="0"/>
    <w:rPr>
      <w:rFonts w:ascii="宋体" w:hAnsi="Courier New" w:eastAsia="宋体" w:cs="Times New Roman"/>
      <w:kern w:val="0"/>
      <w:szCs w:val="20"/>
    </w:rPr>
  </w:style>
  <w:style w:type="character" w:customStyle="1" w:styleId="118">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19">
    <w:name w:val="font41"/>
    <w:basedOn w:val="42"/>
    <w:autoRedefine/>
    <w:qFormat/>
    <w:uiPriority w:val="0"/>
    <w:rPr>
      <w:rFonts w:hint="eastAsia" w:ascii="黑体" w:eastAsia="黑体" w:cs="黑体"/>
      <w:color w:val="000000"/>
      <w:sz w:val="18"/>
      <w:szCs w:val="18"/>
      <w:u w:val="none"/>
    </w:rPr>
  </w:style>
  <w:style w:type="character" w:customStyle="1" w:styleId="120">
    <w:name w:val="font31"/>
    <w:autoRedefine/>
    <w:qFormat/>
    <w:uiPriority w:val="0"/>
    <w:rPr>
      <w:rFonts w:hint="eastAsia" w:ascii="宋体" w:hAnsi="宋体" w:eastAsia="宋体" w:cs="宋体"/>
      <w:color w:val="000000"/>
      <w:sz w:val="18"/>
      <w:szCs w:val="18"/>
      <w:u w:val="none"/>
    </w:rPr>
  </w:style>
  <w:style w:type="character" w:customStyle="1" w:styleId="121">
    <w:name w:val="NormalCharacter"/>
    <w:autoRedefine/>
    <w:semiHidden/>
    <w:qFormat/>
    <w:uiPriority w:val="0"/>
    <w:rPr>
      <w:rFonts w:ascii="Calibri" w:hAnsi="Calibri" w:cs="新宋体"/>
      <w:b/>
      <w:bCs/>
      <w:kern w:val="2"/>
      <w:sz w:val="28"/>
      <w:szCs w:val="36"/>
      <w:lang w:val="en-US" w:eastAsia="zh-CN" w:bidi="ar-SA"/>
    </w:rPr>
  </w:style>
  <w:style w:type="character" w:customStyle="1" w:styleId="122">
    <w:name w:val="font11"/>
    <w:basedOn w:val="42"/>
    <w:autoRedefine/>
    <w:qFormat/>
    <w:uiPriority w:val="0"/>
    <w:rPr>
      <w:rFonts w:hint="eastAsia" w:ascii="宋体" w:hAnsi="宋体" w:eastAsia="宋体"/>
      <w:b/>
      <w:color w:val="000000"/>
      <w:kern w:val="2"/>
      <w:sz w:val="18"/>
      <w:u w:val="none"/>
    </w:rPr>
  </w:style>
  <w:style w:type="paragraph" w:customStyle="1" w:styleId="123">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2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5">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6">
    <w:name w:val="无间隔1"/>
    <w:autoRedefine/>
    <w:qFormat/>
    <w:uiPriority w:val="1"/>
    <w:rPr>
      <w:rFonts w:ascii="Calibri" w:hAnsi="Calibri" w:eastAsia="宋体" w:cs="黑体"/>
      <w:sz w:val="22"/>
      <w:szCs w:val="22"/>
      <w:lang w:val="en-US" w:eastAsia="zh-CN" w:bidi="ar-SA"/>
    </w:rPr>
  </w:style>
  <w:style w:type="character" w:customStyle="1" w:styleId="127">
    <w:name w:val="正文文本缩进 3 字符"/>
    <w:basedOn w:val="42"/>
    <w:link w:val="33"/>
    <w:autoRedefine/>
    <w:semiHidden/>
    <w:qFormat/>
    <w:uiPriority w:val="99"/>
    <w:rPr>
      <w:rFonts w:ascii="Times New Roman" w:hAnsi="Times New Roman" w:eastAsia="宋体" w:cs="Times New Roman"/>
      <w:kern w:val="0"/>
      <w:sz w:val="16"/>
      <w:szCs w:val="16"/>
    </w:rPr>
  </w:style>
  <w:style w:type="paragraph" w:customStyle="1" w:styleId="128">
    <w:name w:val="文本"/>
    <w:basedOn w:val="1"/>
    <w:link w:val="129"/>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9">
    <w:name w:val="文本 Char"/>
    <w:link w:val="128"/>
    <w:autoRedefine/>
    <w:qFormat/>
    <w:uiPriority w:val="0"/>
    <w:rPr>
      <w:rFonts w:ascii="仿宋_GB2312" w:hAnsi="Times New Roman" w:eastAsia="仿宋_GB2312" w:cs="Times New Roman"/>
      <w:sz w:val="24"/>
      <w:szCs w:val="24"/>
    </w:rPr>
  </w:style>
  <w:style w:type="paragraph" w:customStyle="1" w:styleId="130">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1">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2">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3">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纯文本1"/>
    <w:basedOn w:val="1"/>
    <w:autoRedefine/>
    <w:qFormat/>
    <w:uiPriority w:val="0"/>
    <w:pPr>
      <w:adjustRightInd w:val="0"/>
      <w:textAlignment w:val="baseline"/>
    </w:pPr>
    <w:rPr>
      <w:rFonts w:ascii="宋体" w:hAnsi="宋体" w:eastAsia="楷体_GB2312" w:cs="宋体"/>
      <w:sz w:val="28"/>
    </w:rPr>
  </w:style>
  <w:style w:type="paragraph" w:customStyle="1" w:styleId="1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42</Pages>
  <Words>3158</Words>
  <Characters>3368</Characters>
  <Lines>29</Lines>
  <Paragraphs>8</Paragraphs>
  <TotalTime>2</TotalTime>
  <ScaleCrop>false</ScaleCrop>
  <LinksUpToDate>false</LinksUpToDate>
  <CharactersWithSpaces>3662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2025-11-14T07:52:22Z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D08965CC93754DBEA8107390D386F6C0_13</vt:lpwstr>
  </property>
  <property fmtid="{D5CDD505-2E9C-101B-9397-08002B2CF9AE}" pid="4" name="KSOTemplateDocerSaveRecord">
    <vt:lpwstr>eyJoZGlkIjoiNDFjNjc4MzM2NGNhOTY1ZjQ2ZmNmMWE4MmVlYzQxYjkiLCJ1c2VySWQiOiIzMDI1ODcyMjYifQ==</vt:lpwstr>
  </property>
</Properties>
</file>