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72ADD">
      <w:pPr>
        <w:pStyle w:val="4"/>
        <w:rPr>
          <w:rFonts w:hint="eastAsia" w:ascii="宋体" w:hAnsi="宋体" w:cs="宋体"/>
          <w:b/>
          <w:color w:val="auto"/>
          <w:sz w:val="48"/>
          <w:szCs w:val="48"/>
          <w:highlight w:val="none"/>
        </w:rPr>
      </w:pPr>
    </w:p>
    <w:p w14:paraId="71B6110E">
      <w:pPr>
        <w:spacing w:line="360" w:lineRule="auto"/>
        <w:jc w:val="center"/>
        <w:rPr>
          <w:rFonts w:hint="default"/>
          <w:color w:val="auto"/>
          <w:highlight w:val="none"/>
          <w:lang w:val="en-US"/>
        </w:rPr>
      </w:pPr>
      <w:r>
        <w:rPr>
          <w:rFonts w:hint="eastAsia" w:ascii="宋体" w:cs="Times New Roman"/>
          <w:b/>
          <w:bCs/>
          <w:color w:val="auto"/>
          <w:kern w:val="2"/>
          <w:sz w:val="60"/>
          <w:szCs w:val="60"/>
          <w:highlight w:val="none"/>
          <w:lang w:val="en-US" w:eastAsia="zh-CN" w:bidi="ar-SA"/>
        </w:rPr>
        <w:t>桐城师范高等专科学校云应用安全接入平台项目（二次）</w:t>
      </w:r>
    </w:p>
    <w:p w14:paraId="65A287D0">
      <w:pPr>
        <w:spacing w:line="480" w:lineRule="exact"/>
        <w:rPr>
          <w:rFonts w:ascii="宋体"/>
          <w:color w:val="auto"/>
          <w:sz w:val="44"/>
          <w:szCs w:val="44"/>
          <w:highlight w:val="none"/>
        </w:rPr>
      </w:pPr>
    </w:p>
    <w:p w14:paraId="5550E19F">
      <w:pPr>
        <w:pStyle w:val="82"/>
      </w:pPr>
    </w:p>
    <w:p w14:paraId="67D512C5">
      <w:pPr>
        <w:pStyle w:val="81"/>
        <w:jc w:val="center"/>
        <w:rPr>
          <w:rFonts w:hint="default" w:eastAsia="宋体"/>
          <w:b/>
          <w:bCs/>
          <w:color w:val="auto"/>
          <w:sz w:val="60"/>
          <w:szCs w:val="60"/>
          <w:highlight w:val="none"/>
          <w:lang w:val="en-US" w:eastAsia="zh-CN"/>
        </w:rPr>
      </w:pPr>
      <w:r>
        <w:rPr>
          <w:rFonts w:hint="eastAsia" w:ascii="宋体"/>
          <w:b/>
          <w:bCs/>
          <w:color w:val="auto"/>
          <w:sz w:val="60"/>
          <w:szCs w:val="60"/>
          <w:highlight w:val="none"/>
          <w:lang w:val="en-US" w:eastAsia="zh-CN"/>
        </w:rPr>
        <w:t>竞争性谈判文件</w:t>
      </w:r>
    </w:p>
    <w:p w14:paraId="018CD42A">
      <w:pPr>
        <w:spacing w:line="480" w:lineRule="exact"/>
        <w:rPr>
          <w:rFonts w:ascii="仿宋_GB2312" w:hAnsi="宋体" w:eastAsia="仿宋_GB2312"/>
          <w:b/>
          <w:color w:val="auto"/>
          <w:sz w:val="44"/>
          <w:szCs w:val="44"/>
          <w:highlight w:val="none"/>
        </w:rPr>
      </w:pPr>
    </w:p>
    <w:p w14:paraId="4105138B">
      <w:pPr>
        <w:spacing w:line="480" w:lineRule="exact"/>
        <w:rPr>
          <w:rFonts w:ascii="宋体"/>
          <w:color w:val="auto"/>
          <w:sz w:val="144"/>
          <w:szCs w:val="144"/>
          <w:highlight w:val="none"/>
        </w:rPr>
      </w:pPr>
    </w:p>
    <w:p w14:paraId="2959046F">
      <w:pPr>
        <w:spacing w:line="480" w:lineRule="exact"/>
        <w:jc w:val="center"/>
        <w:rPr>
          <w:rFonts w:hint="eastAsia" w:ascii="宋体" w:hAnsi="宋体" w:cs="宋体"/>
          <w:b/>
          <w:bCs/>
          <w:color w:val="auto"/>
          <w:sz w:val="28"/>
          <w:szCs w:val="28"/>
          <w:highlight w:val="none"/>
        </w:rPr>
      </w:pPr>
    </w:p>
    <w:p w14:paraId="4C1C9738">
      <w:pPr>
        <w:spacing w:line="480" w:lineRule="exact"/>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TCSZCG(2025)02</w:t>
      </w: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lang w:eastAsia="zh-CN"/>
        </w:rPr>
        <w:t>号</w:t>
      </w:r>
    </w:p>
    <w:p w14:paraId="310A1E33">
      <w:pPr>
        <w:spacing w:line="480" w:lineRule="exact"/>
        <w:jc w:val="center"/>
        <w:rPr>
          <w:rFonts w:ascii="宋体" w:hAnsi="宋体" w:cs="仿宋_GB2312"/>
          <w:b/>
          <w:bCs/>
          <w:color w:val="auto"/>
          <w:sz w:val="28"/>
          <w:szCs w:val="28"/>
          <w:highlight w:val="none"/>
        </w:rPr>
      </w:pPr>
    </w:p>
    <w:p w14:paraId="6B566C39">
      <w:pPr>
        <w:spacing w:line="480" w:lineRule="exact"/>
        <w:rPr>
          <w:rFonts w:ascii="宋体" w:hAnsi="宋体" w:cs="仿宋_GB2312"/>
          <w:color w:val="auto"/>
          <w:szCs w:val="21"/>
          <w:highlight w:val="none"/>
        </w:rPr>
      </w:pPr>
    </w:p>
    <w:p w14:paraId="6B69BC2F">
      <w:pPr>
        <w:spacing w:line="480" w:lineRule="exact"/>
        <w:rPr>
          <w:rFonts w:ascii="宋体" w:hAnsi="宋体" w:cs="仿宋_GB2312"/>
          <w:color w:val="auto"/>
          <w:szCs w:val="21"/>
          <w:highlight w:val="none"/>
        </w:rPr>
      </w:pPr>
    </w:p>
    <w:p w14:paraId="44F8CE63">
      <w:pPr>
        <w:spacing w:line="480" w:lineRule="exact"/>
        <w:rPr>
          <w:rFonts w:ascii="宋体" w:hAnsi="宋体" w:cs="仿宋_GB2312"/>
          <w:color w:val="auto"/>
          <w:szCs w:val="21"/>
          <w:highlight w:val="none"/>
        </w:rPr>
      </w:pPr>
    </w:p>
    <w:p w14:paraId="24BAB237">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hint="eastAsia" w:ascii="仿宋" w:hAnsi="仿宋" w:eastAsia="仿宋"/>
          <w:b/>
          <w:color w:val="auto"/>
          <w:spacing w:val="20"/>
          <w:sz w:val="30"/>
          <w:szCs w:val="30"/>
          <w:highlight w:val="none"/>
          <w:u w:val="single"/>
          <w:lang w:val="en-US" w:eastAsia="zh-CN"/>
        </w:rPr>
        <w:t xml:space="preserve"> </w:t>
      </w:r>
      <w:r>
        <w:rPr>
          <w:rFonts w:ascii="宋体" w:hAnsi="宋体" w:cs="仿宋_GB2312"/>
          <w:b/>
          <w:color w:val="auto"/>
          <w:spacing w:val="20"/>
          <w:sz w:val="30"/>
          <w:szCs w:val="30"/>
          <w:highlight w:val="none"/>
          <w:u w:val="single"/>
        </w:rPr>
        <w:t xml:space="preserve">   </w:t>
      </w:r>
    </w:p>
    <w:p w14:paraId="65FD1224">
      <w:pPr>
        <w:spacing w:line="360" w:lineRule="auto"/>
        <w:rPr>
          <w:rFonts w:ascii="宋体" w:hAnsi="宋体" w:cs="仿宋_GB2312"/>
          <w:b/>
          <w:color w:val="auto"/>
          <w:sz w:val="24"/>
          <w:highlight w:val="none"/>
        </w:rPr>
      </w:pPr>
    </w:p>
    <w:p w14:paraId="5BE46B05">
      <w:pPr>
        <w:spacing w:line="360" w:lineRule="auto"/>
        <w:rPr>
          <w:rFonts w:hint="eastAsia" w:ascii="仿宋" w:hAnsi="仿宋" w:eastAsia="仿宋" w:cs="仿宋"/>
          <w:b/>
          <w:color w:val="auto"/>
          <w:sz w:val="24"/>
          <w:highlight w:val="none"/>
        </w:rPr>
      </w:pPr>
    </w:p>
    <w:p w14:paraId="52388B44">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四川柯锐工程项目管理有限公司</w:t>
      </w:r>
      <w:r>
        <w:rPr>
          <w:rFonts w:hint="eastAsia" w:ascii="仿宋" w:hAnsi="仿宋" w:eastAsia="仿宋" w:cs="仿宋"/>
          <w:b/>
          <w:color w:val="auto"/>
          <w:spacing w:val="20"/>
          <w:sz w:val="30"/>
          <w:szCs w:val="30"/>
          <w:highlight w:val="none"/>
          <w:u w:val="single"/>
        </w:rPr>
        <w:t xml:space="preserve"> </w:t>
      </w:r>
      <w:r>
        <w:rPr>
          <w:rFonts w:hint="eastAsia" w:ascii="仿宋" w:hAnsi="仿宋" w:eastAsia="仿宋" w:cs="仿宋"/>
          <w:b/>
          <w:color w:val="auto"/>
          <w:spacing w:val="20"/>
          <w:sz w:val="30"/>
          <w:szCs w:val="30"/>
          <w:highlight w:val="none"/>
          <w:u w:val="single"/>
          <w:lang w:val="en-US" w:eastAsia="zh-CN"/>
        </w:rPr>
        <w:t xml:space="preserve">   </w:t>
      </w:r>
      <w:r>
        <w:rPr>
          <w:rFonts w:hint="eastAsia" w:ascii="仿宋" w:hAnsi="仿宋" w:eastAsia="仿宋" w:cs="仿宋"/>
          <w:b/>
          <w:color w:val="auto"/>
          <w:spacing w:val="20"/>
          <w:sz w:val="30"/>
          <w:szCs w:val="30"/>
          <w:highlight w:val="none"/>
          <w:u w:val="single"/>
        </w:rPr>
        <w:t xml:space="preserve">  </w:t>
      </w:r>
    </w:p>
    <w:p w14:paraId="5AF884AA">
      <w:pPr>
        <w:spacing w:line="360" w:lineRule="auto"/>
        <w:rPr>
          <w:rFonts w:ascii="宋体" w:hAnsi="宋体" w:cs="仿宋_GB2312"/>
          <w:b/>
          <w:color w:val="auto"/>
          <w:sz w:val="24"/>
          <w:highlight w:val="none"/>
          <w:u w:val="single"/>
        </w:rPr>
      </w:pPr>
    </w:p>
    <w:p w14:paraId="6E9EB676">
      <w:pPr>
        <w:spacing w:line="480" w:lineRule="exact"/>
        <w:rPr>
          <w:rFonts w:ascii="宋体" w:hAnsi="宋体" w:cs="仿宋_GB2312"/>
          <w:color w:val="auto"/>
          <w:szCs w:val="21"/>
          <w:highlight w:val="none"/>
        </w:rPr>
      </w:pPr>
    </w:p>
    <w:p w14:paraId="3AD3CCB9">
      <w:pPr>
        <w:spacing w:line="480" w:lineRule="exact"/>
        <w:rPr>
          <w:rFonts w:ascii="宋体" w:hAnsi="宋体" w:cs="仿宋_GB2312"/>
          <w:color w:val="auto"/>
          <w:szCs w:val="21"/>
          <w:highlight w:val="none"/>
        </w:rPr>
      </w:pPr>
    </w:p>
    <w:p w14:paraId="6F335438">
      <w:pPr>
        <w:spacing w:line="480" w:lineRule="exact"/>
        <w:jc w:val="center"/>
        <w:rPr>
          <w:rFonts w:hint="eastAsia" w:ascii="宋体" w:hAnsi="宋体" w:cs="仿宋_GB2312"/>
          <w:color w:val="auto"/>
          <w:sz w:val="32"/>
          <w:szCs w:val="32"/>
          <w:highlight w:val="none"/>
        </w:rPr>
      </w:pPr>
    </w:p>
    <w:p w14:paraId="777DC601">
      <w:pPr>
        <w:spacing w:line="480" w:lineRule="exact"/>
        <w:jc w:val="center"/>
        <w:rPr>
          <w:rFonts w:hint="eastAsia" w:ascii="宋体" w:hAnsi="宋体" w:cs="仿宋_GB2312"/>
          <w:color w:val="auto"/>
          <w:sz w:val="32"/>
          <w:szCs w:val="32"/>
          <w:highlight w:val="none"/>
        </w:rPr>
      </w:pPr>
    </w:p>
    <w:p w14:paraId="1E2A1607">
      <w:pPr>
        <w:spacing w:line="480" w:lineRule="exact"/>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2025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10 </w:t>
      </w:r>
      <w:r>
        <w:rPr>
          <w:rFonts w:hint="eastAsia" w:ascii="宋体" w:hAnsi="宋体" w:cs="仿宋_GB2312"/>
          <w:color w:val="auto"/>
          <w:sz w:val="32"/>
          <w:szCs w:val="32"/>
          <w:highlight w:val="none"/>
        </w:rPr>
        <w:t>月</w:t>
      </w:r>
    </w:p>
    <w:p w14:paraId="0112300A">
      <w:pPr>
        <w:widowControl/>
        <w:spacing w:line="480" w:lineRule="auto"/>
        <w:jc w:val="center"/>
        <w:rPr>
          <w:rFonts w:hint="eastAsia" w:ascii="黑体" w:hAnsi="黑体" w:eastAsia="黑体" w:cs="宋体"/>
          <w:b/>
          <w:color w:val="auto"/>
          <w:kern w:val="0"/>
          <w:sz w:val="32"/>
          <w:szCs w:val="32"/>
          <w:highlight w:val="none"/>
        </w:rPr>
      </w:pPr>
    </w:p>
    <w:p w14:paraId="4AE5655D">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4E92E8A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一、请各市场主体依法参与公共资源交易活动，如存在以下情形的，</w:t>
      </w:r>
      <w:r>
        <w:rPr>
          <w:rFonts w:hint="eastAsia" w:ascii="仿宋" w:hAnsi="仿宋" w:eastAsia="仿宋" w:cs="仿宋"/>
          <w:b/>
          <w:bCs w:val="0"/>
          <w:color w:val="auto"/>
          <w:kern w:val="0"/>
          <w:sz w:val="24"/>
          <w:highlight w:val="none"/>
          <w:lang w:val="en-US" w:eastAsia="zh-CN"/>
        </w:rPr>
        <w:t>相关</w:t>
      </w:r>
      <w:r>
        <w:rPr>
          <w:rFonts w:hint="eastAsia" w:ascii="仿宋" w:hAnsi="仿宋" w:eastAsia="仿宋" w:cs="仿宋"/>
          <w:b/>
          <w:bCs w:val="0"/>
          <w:color w:val="auto"/>
          <w:kern w:val="0"/>
          <w:sz w:val="24"/>
          <w:highlight w:val="none"/>
        </w:rPr>
        <w:t>监管部门将其作为扫黑除恶专项斗争的打击重点予以处理。</w:t>
      </w:r>
    </w:p>
    <w:p w14:paraId="1FA8B43C">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1.组织、领导、实施恶意竞标、围标、串标、虚假</w:t>
      </w:r>
      <w:r>
        <w:rPr>
          <w:rFonts w:hint="eastAsia" w:ascii="仿宋" w:hAnsi="仿宋" w:eastAsia="仿宋" w:cs="仿宋"/>
          <w:b/>
          <w:bCs w:val="0"/>
          <w:color w:val="auto"/>
          <w:kern w:val="0"/>
          <w:sz w:val="24"/>
          <w:highlight w:val="none"/>
          <w:lang w:val="en-US" w:eastAsia="zh-CN"/>
        </w:rPr>
        <w:t>应标</w:t>
      </w:r>
      <w:r>
        <w:rPr>
          <w:rFonts w:hint="eastAsia" w:ascii="仿宋" w:hAnsi="仿宋" w:eastAsia="仿宋" w:cs="仿宋"/>
          <w:b/>
          <w:bCs w:val="0"/>
          <w:color w:val="auto"/>
          <w:kern w:val="0"/>
          <w:sz w:val="24"/>
          <w:highlight w:val="none"/>
        </w:rPr>
        <w:t xml:space="preserve">、挂靠、出让资质等违法活动。 </w:t>
      </w:r>
    </w:p>
    <w:p w14:paraId="74F652C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2.以暴力、威胁、利诱等手段强迫他人参与或者退出</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、拍卖以及强迫他人</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后放弃</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 xml:space="preserve">或转包的黑恶势力。 </w:t>
      </w:r>
    </w:p>
    <w:p w14:paraId="026B87C4">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 xml:space="preserve">3.聚众围堵开、评标现场，干扰正常开评标秩序的行为。 </w:t>
      </w:r>
    </w:p>
    <w:p w14:paraId="536C5D11">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4.在</w:t>
      </w:r>
      <w:r>
        <w:rPr>
          <w:rFonts w:hint="eastAsia" w:ascii="仿宋" w:hAnsi="仿宋" w:eastAsia="仿宋" w:cs="仿宋"/>
          <w:b/>
          <w:bCs w:val="0"/>
          <w:color w:val="auto"/>
          <w:kern w:val="0"/>
          <w:sz w:val="24"/>
          <w:highlight w:val="none"/>
          <w:lang w:val="en-US" w:eastAsia="zh-CN"/>
        </w:rPr>
        <w:t>采购活动</w:t>
      </w:r>
      <w:r>
        <w:rPr>
          <w:rFonts w:hint="eastAsia" w:ascii="仿宋" w:hAnsi="仿宋" w:eastAsia="仿宋" w:cs="仿宋"/>
          <w:b/>
          <w:bCs w:val="0"/>
          <w:color w:val="auto"/>
          <w:kern w:val="0"/>
          <w:sz w:val="24"/>
          <w:highlight w:val="none"/>
        </w:rPr>
        <w:t xml:space="preserve">过程中寻衅滋事、恶意投诉，或以投诉、信访、举报相威胁获取不正当利益的行为。 </w:t>
      </w:r>
    </w:p>
    <w:p w14:paraId="18ACEB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5.伪造资质证书、证件、提供虚假材料进行</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，谋取不正当利益的违法行为。 </w:t>
      </w:r>
    </w:p>
    <w:p w14:paraId="0B87B7B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6.采取贿赂、暴力、欺骗、威胁等手段干扰破坏招投标监管、服务人员以及</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正常工作的黑恶势力。 </w:t>
      </w:r>
    </w:p>
    <w:p w14:paraId="616BCE9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7.采取言语威胁、谈判协商、跟踪盯梢、散播隐私、造谣诽谤、持续骚扰等软暴力手段恐吓监管服务人员、</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及其家属的违法犯罪行为。 </w:t>
      </w:r>
    </w:p>
    <w:p w14:paraId="4999387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8.利诱、欺骗采购人违反相关规定按其意图设置</w:t>
      </w:r>
      <w:r>
        <w:rPr>
          <w:rFonts w:hint="eastAsia" w:ascii="仿宋" w:hAnsi="仿宋" w:eastAsia="仿宋" w:cs="仿宋"/>
          <w:b/>
          <w:bCs w:val="0"/>
          <w:color w:val="auto"/>
          <w:kern w:val="0"/>
          <w:sz w:val="24"/>
          <w:highlight w:val="none"/>
          <w:lang w:eastAsia="zh-CN"/>
        </w:rPr>
        <w:t>谈判文件</w:t>
      </w:r>
      <w:r>
        <w:rPr>
          <w:rFonts w:hint="eastAsia" w:ascii="仿宋" w:hAnsi="仿宋" w:eastAsia="仿宋" w:cs="仿宋"/>
          <w:b/>
          <w:bCs w:val="0"/>
          <w:color w:val="auto"/>
          <w:kern w:val="0"/>
          <w:sz w:val="24"/>
          <w:highlight w:val="none"/>
        </w:rPr>
        <w:t xml:space="preserve">条款的违法违规行为。 </w:t>
      </w:r>
    </w:p>
    <w:p w14:paraId="316347C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9.窃取项目</w:t>
      </w:r>
      <w:r>
        <w:rPr>
          <w:rFonts w:hint="eastAsia" w:ascii="仿宋" w:hAnsi="仿宋" w:eastAsia="仿宋" w:cs="仿宋"/>
          <w:b/>
          <w:bCs w:val="0"/>
          <w:color w:val="auto"/>
          <w:kern w:val="0"/>
          <w:sz w:val="24"/>
          <w:highlight w:val="none"/>
          <w:lang w:eastAsia="zh-CN"/>
        </w:rPr>
        <w:t>响应人</w:t>
      </w:r>
      <w:r>
        <w:rPr>
          <w:rFonts w:hint="eastAsia" w:ascii="仿宋" w:hAnsi="仿宋" w:eastAsia="仿宋" w:cs="仿宋"/>
          <w:b/>
          <w:bCs w:val="0"/>
          <w:color w:val="auto"/>
          <w:kern w:val="0"/>
          <w:sz w:val="24"/>
          <w:highlight w:val="none"/>
        </w:rPr>
        <w:t>报名情况、</w:t>
      </w:r>
      <w:r>
        <w:rPr>
          <w:rFonts w:hint="eastAsia" w:ascii="仿宋" w:hAnsi="仿宋" w:eastAsia="仿宋" w:cs="仿宋"/>
          <w:b/>
          <w:bCs w:val="0"/>
          <w:color w:val="auto"/>
          <w:kern w:val="0"/>
          <w:sz w:val="24"/>
          <w:highlight w:val="none"/>
          <w:lang w:val="en-US" w:eastAsia="zh-CN"/>
        </w:rPr>
        <w:t>谈判小组成员</w:t>
      </w:r>
      <w:r>
        <w:rPr>
          <w:rFonts w:hint="eastAsia" w:ascii="仿宋" w:hAnsi="仿宋" w:eastAsia="仿宋" w:cs="仿宋"/>
          <w:b/>
          <w:bCs w:val="0"/>
          <w:color w:val="auto"/>
          <w:kern w:val="0"/>
          <w:sz w:val="24"/>
          <w:highlight w:val="none"/>
        </w:rPr>
        <w:t xml:space="preserve">等保密信息。 </w:t>
      </w:r>
    </w:p>
    <w:p w14:paraId="3A1E92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10.领导干部违反规定插手干预项目</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 </w:t>
      </w:r>
    </w:p>
    <w:p w14:paraId="69F7D4D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11.干部职工在</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活动中与黑恶势力勾结，充当保护伞。</w:t>
      </w:r>
    </w:p>
    <w:p w14:paraId="21ECF140">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二、请各响应人认真阅读</w:t>
      </w:r>
      <w:r>
        <w:rPr>
          <w:rFonts w:hint="eastAsia" w:ascii="仿宋" w:hAnsi="仿宋" w:eastAsia="仿宋" w:cs="仿宋"/>
          <w:b/>
          <w:bCs w:val="0"/>
          <w:color w:val="auto"/>
          <w:kern w:val="0"/>
          <w:sz w:val="24"/>
          <w:szCs w:val="24"/>
          <w:highlight w:val="none"/>
          <w:lang w:val="en-US" w:eastAsia="zh-CN"/>
        </w:rPr>
        <w:t>竞争性谈判</w:t>
      </w:r>
      <w:r>
        <w:rPr>
          <w:rFonts w:hint="eastAsia" w:ascii="仿宋" w:hAnsi="仿宋" w:eastAsia="仿宋" w:cs="仿宋"/>
          <w:b/>
          <w:bCs w:val="0"/>
          <w:color w:val="auto"/>
          <w:kern w:val="0"/>
          <w:sz w:val="24"/>
          <w:szCs w:val="24"/>
          <w:highlight w:val="none"/>
        </w:rPr>
        <w:t>文件，对下述事项予以重视：</w:t>
      </w:r>
    </w:p>
    <w:p w14:paraId="28DBC0F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请依据项目资格要求，自行核对营业执照合法有效。</w:t>
      </w:r>
    </w:p>
    <w:p w14:paraId="79395E4D">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按照</w:t>
      </w:r>
      <w:r>
        <w:rPr>
          <w:rFonts w:hint="eastAsia" w:ascii="仿宋" w:hAnsi="仿宋" w:eastAsia="仿宋" w:cs="仿宋"/>
          <w:b/>
          <w:bCs w:val="0"/>
          <w:color w:val="auto"/>
          <w:kern w:val="0"/>
          <w:sz w:val="24"/>
          <w:highlight w:val="none"/>
          <w:lang w:val="en-US" w:eastAsia="zh-CN"/>
        </w:rPr>
        <w:t>竞争性谈判</w:t>
      </w:r>
      <w:r>
        <w:rPr>
          <w:rFonts w:hint="eastAsia" w:ascii="仿宋" w:hAnsi="仿宋" w:eastAsia="仿宋" w:cs="仿宋"/>
          <w:b/>
          <w:bCs w:val="0"/>
          <w:color w:val="auto"/>
          <w:kern w:val="0"/>
          <w:sz w:val="24"/>
          <w:highlight w:val="none"/>
        </w:rPr>
        <w:t>文件要求制作响应文件。</w:t>
      </w:r>
    </w:p>
    <w:p w14:paraId="03A14F0A">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3</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对</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活动中可能发生的质疑、投诉行为，须依法在规定的时间内提出。  </w:t>
      </w:r>
    </w:p>
    <w:p w14:paraId="39849C3E">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ascii="宋体" w:hAnsi="宋体" w:cs="宋体"/>
          <w:b/>
          <w:color w:val="auto"/>
          <w:sz w:val="36"/>
          <w:szCs w:val="36"/>
          <w:highlight w:val="none"/>
          <w:lang w:val="zh-CN"/>
        </w:rPr>
      </w:pPr>
      <w:r>
        <w:rPr>
          <w:rFonts w:hint="eastAsia" w:ascii="仿宋" w:hAnsi="仿宋" w:eastAsia="仿宋" w:cs="仿宋"/>
          <w:b/>
          <w:bCs w:val="0"/>
          <w:color w:val="auto"/>
          <w:kern w:val="0"/>
          <w:sz w:val="24"/>
          <w:highlight w:val="none"/>
        </w:rPr>
        <w:t>4</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本项目</w:t>
      </w:r>
      <w:r>
        <w:rPr>
          <w:rFonts w:hint="eastAsia" w:ascii="仿宋" w:hAnsi="仿宋" w:eastAsia="仿宋" w:cs="仿宋"/>
          <w:b/>
          <w:bCs w:val="0"/>
          <w:color w:val="auto"/>
          <w:kern w:val="0"/>
          <w:sz w:val="24"/>
          <w:highlight w:val="none"/>
          <w:lang w:eastAsia="zh-CN"/>
        </w:rPr>
        <w:t>谈判</w:t>
      </w:r>
      <w:r>
        <w:rPr>
          <w:rFonts w:hint="eastAsia" w:ascii="仿宋" w:hAnsi="仿宋" w:eastAsia="仿宋" w:cs="仿宋"/>
          <w:b/>
          <w:bCs w:val="0"/>
          <w:color w:val="auto"/>
          <w:kern w:val="0"/>
          <w:sz w:val="24"/>
          <w:highlight w:val="none"/>
        </w:rPr>
        <w:t>期间，供应商必须保证联系电话</w:t>
      </w:r>
      <w:r>
        <w:rPr>
          <w:rFonts w:hint="eastAsia" w:ascii="仿宋" w:hAnsi="仿宋" w:eastAsia="仿宋" w:cs="仿宋"/>
          <w:b/>
          <w:bCs w:val="0"/>
          <w:color w:val="auto"/>
          <w:kern w:val="0"/>
          <w:sz w:val="24"/>
          <w:highlight w:val="none"/>
          <w:lang w:val="en-US" w:eastAsia="zh-CN"/>
        </w:rPr>
        <w:t>畅通</w:t>
      </w:r>
      <w:r>
        <w:rPr>
          <w:rFonts w:hint="eastAsia" w:ascii="仿宋" w:hAnsi="仿宋" w:eastAsia="仿宋" w:cs="仿宋"/>
          <w:b/>
          <w:bCs w:val="0"/>
          <w:color w:val="auto"/>
          <w:kern w:val="0"/>
          <w:sz w:val="24"/>
          <w:highlight w:val="none"/>
        </w:rPr>
        <w:t>，因供应商通讯不畅造成的不利后果由供应商自行承担。</w:t>
      </w:r>
      <w:r>
        <w:rPr>
          <w:rFonts w:ascii="宋体" w:hAnsi="宋体" w:cs="宋体"/>
          <w:b/>
          <w:color w:val="auto"/>
          <w:sz w:val="36"/>
          <w:szCs w:val="36"/>
          <w:highlight w:val="none"/>
          <w:lang w:val="zh-CN"/>
        </w:rPr>
        <w:br w:type="page"/>
      </w:r>
    </w:p>
    <w:p w14:paraId="78C54D1C">
      <w:pPr>
        <w:spacing w:line="480" w:lineRule="exact"/>
        <w:jc w:val="center"/>
        <w:rPr>
          <w:rFonts w:hint="eastAsia"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lang w:val="zh-CN"/>
        </w:rPr>
        <w:t>录</w:t>
      </w:r>
    </w:p>
    <w:p w14:paraId="05480A59">
      <w:pPr>
        <w:pStyle w:val="81"/>
        <w:rPr>
          <w:color w:val="auto"/>
          <w:highlight w:val="none"/>
          <w:lang w:val="zh-CN"/>
        </w:rPr>
      </w:pPr>
    </w:p>
    <w:p w14:paraId="0B8F723E">
      <w:pPr>
        <w:pStyle w:val="30"/>
        <w:tabs>
          <w:tab w:val="right" w:leader="dot" w:pos="9060"/>
        </w:tabs>
        <w:spacing w:line="360" w:lineRule="auto"/>
        <w:rPr>
          <w:rFonts w:hint="eastAsia" w:ascii="Times New Roman" w:hAnsi="Times New Roman" w:eastAsia="宋体" w:cs="Times New Roman"/>
          <w:b w:val="0"/>
          <w:i w:val="0"/>
          <w:caps w:val="0"/>
          <w:color w:val="auto"/>
          <w:kern w:val="0"/>
          <w:sz w:val="28"/>
          <w:szCs w:val="40"/>
          <w:highlight w:val="none"/>
          <w:lang w:val="en-US" w:eastAsia="zh-CN" w:bidi="ar-SA"/>
        </w:rPr>
      </w:pPr>
      <w:bookmarkStart w:id="0" w:name="_Toc21464"/>
      <w:bookmarkStart w:id="1" w:name="_Toc23467"/>
      <w:bookmarkStart w:id="2" w:name="_Toc54941328"/>
      <w:bookmarkStart w:id="3" w:name="_Toc439316870"/>
      <w:r>
        <w:rPr>
          <w:rFonts w:hint="eastAsia" w:ascii="Times New Roman" w:hAnsi="Times New Roman" w:eastAsia="宋体" w:cs="Times New Roman"/>
          <w:b w:val="0"/>
          <w:i w:val="0"/>
          <w:caps w:val="0"/>
          <w:color w:val="auto"/>
          <w:kern w:val="0"/>
          <w:sz w:val="28"/>
          <w:szCs w:val="40"/>
          <w:highlight w:val="none"/>
          <w:lang w:val="en-US" w:eastAsia="zh-CN" w:bidi="ar-SA"/>
        </w:rPr>
        <w:fldChar w:fldCharType="begin"/>
      </w:r>
      <w:r>
        <w:rPr>
          <w:rFonts w:hint="eastAsia" w:ascii="Times New Roman" w:hAnsi="Times New Roman" w:eastAsia="宋体" w:cs="Times New Roman"/>
          <w:b w:val="0"/>
          <w:i w:val="0"/>
          <w:caps w:val="0"/>
          <w:color w:val="auto"/>
          <w:kern w:val="0"/>
          <w:sz w:val="28"/>
          <w:szCs w:val="40"/>
          <w:highlight w:val="none"/>
          <w:lang w:val="en-US" w:eastAsia="zh-CN" w:bidi="ar-SA"/>
        </w:rPr>
        <w:instrText xml:space="preserve"> HYPERLINK \l _Toc7432 </w:instrTex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separate"/>
      </w:r>
      <w:r>
        <w:rPr>
          <w:rFonts w:hint="eastAsia" w:ascii="Times New Roman" w:hAnsi="Times New Roman" w:eastAsia="宋体" w:cs="Times New Roman"/>
          <w:b w:val="0"/>
          <w:i w:val="0"/>
          <w:caps w:val="0"/>
          <w:color w:val="auto"/>
          <w:kern w:val="0"/>
          <w:sz w:val="28"/>
          <w:szCs w:val="40"/>
          <w:highlight w:val="none"/>
          <w:lang w:val="en-US" w:eastAsia="zh-CN" w:bidi="ar-SA"/>
        </w:rPr>
        <w:t>第一章  谈判公告</w:t>
      </w:r>
      <w:r>
        <w:rPr>
          <w:rFonts w:hint="eastAsia" w:ascii="Times New Roman" w:hAnsi="Times New Roman" w:eastAsia="宋体" w:cs="Times New Roman"/>
          <w:b w:val="0"/>
          <w:i w:val="0"/>
          <w:caps w:val="0"/>
          <w:color w:val="auto"/>
          <w:kern w:val="0"/>
          <w:sz w:val="28"/>
          <w:szCs w:val="40"/>
          <w:highlight w:val="none"/>
          <w:lang w:val="en-US" w:eastAsia="zh-CN" w:bidi="ar-SA"/>
        </w:rPr>
        <w:tab/>
      </w:r>
      <w:r>
        <w:rPr>
          <w:rFonts w:hint="eastAsia" w:ascii="Times New Roman" w:hAnsi="Times New Roman" w:eastAsia="宋体" w:cs="Times New Roman"/>
          <w:b w:val="0"/>
          <w:i w:val="0"/>
          <w:caps w:val="0"/>
          <w:color w:val="auto"/>
          <w:kern w:val="0"/>
          <w:sz w:val="28"/>
          <w:szCs w:val="40"/>
          <w:highlight w:val="none"/>
          <w:lang w:val="en-US" w:eastAsia="zh-CN" w:bidi="ar-SA"/>
        </w:rPr>
        <w:t>1</w: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end"/>
      </w:r>
    </w:p>
    <w:p w14:paraId="52043CB3">
      <w:pPr>
        <w:pStyle w:val="30"/>
        <w:tabs>
          <w:tab w:val="right" w:leader="dot" w:pos="9060"/>
        </w:tabs>
        <w:spacing w:line="360" w:lineRule="auto"/>
        <w:rPr>
          <w:rFonts w:hint="eastAsia" w:ascii="Times New Roman" w:hAnsi="Times New Roman" w:eastAsia="宋体" w:cs="Times New Roman"/>
          <w:b w:val="0"/>
          <w:i w:val="0"/>
          <w:caps w:val="0"/>
          <w:color w:val="auto"/>
          <w:kern w:val="0"/>
          <w:sz w:val="28"/>
          <w:szCs w:val="40"/>
          <w:highlight w:val="none"/>
          <w:lang w:val="en-US" w:eastAsia="zh-CN" w:bidi="ar-SA"/>
        </w:rPr>
      </w:pPr>
      <w:r>
        <w:rPr>
          <w:rFonts w:hint="eastAsia" w:ascii="Times New Roman" w:hAnsi="Times New Roman" w:eastAsia="宋体" w:cs="Times New Roman"/>
          <w:b w:val="0"/>
          <w:i w:val="0"/>
          <w:caps w:val="0"/>
          <w:color w:val="auto"/>
          <w:kern w:val="0"/>
          <w:sz w:val="28"/>
          <w:szCs w:val="40"/>
          <w:highlight w:val="none"/>
          <w:lang w:val="en-US" w:eastAsia="zh-CN" w:bidi="ar-SA"/>
        </w:rPr>
        <w:fldChar w:fldCharType="begin"/>
      </w:r>
      <w:r>
        <w:rPr>
          <w:rFonts w:hint="eastAsia" w:ascii="Times New Roman" w:hAnsi="Times New Roman" w:eastAsia="宋体" w:cs="Times New Roman"/>
          <w:b w:val="0"/>
          <w:i w:val="0"/>
          <w:caps w:val="0"/>
          <w:color w:val="auto"/>
          <w:kern w:val="0"/>
          <w:sz w:val="28"/>
          <w:szCs w:val="40"/>
          <w:highlight w:val="none"/>
          <w:lang w:val="en-US" w:eastAsia="zh-CN" w:bidi="ar-SA"/>
        </w:rPr>
        <w:instrText xml:space="preserve"> HYPERLINK \l _Toc11266 </w:instrTex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separate"/>
      </w:r>
      <w:r>
        <w:rPr>
          <w:rFonts w:hint="eastAsia" w:ascii="Times New Roman" w:hAnsi="Times New Roman" w:eastAsia="宋体" w:cs="Times New Roman"/>
          <w:b w:val="0"/>
          <w:i w:val="0"/>
          <w:caps w:val="0"/>
          <w:color w:val="auto"/>
          <w:kern w:val="0"/>
          <w:sz w:val="28"/>
          <w:szCs w:val="40"/>
          <w:highlight w:val="none"/>
          <w:lang w:val="en-US" w:eastAsia="zh-CN" w:bidi="ar-SA"/>
        </w:rPr>
        <w:t>第二章  竞争性谈判须知</w:t>
      </w:r>
      <w:r>
        <w:rPr>
          <w:rFonts w:hint="eastAsia" w:ascii="Times New Roman" w:hAnsi="Times New Roman" w:eastAsia="宋体" w:cs="Times New Roman"/>
          <w:b w:val="0"/>
          <w:i w:val="0"/>
          <w:caps w:val="0"/>
          <w:color w:val="auto"/>
          <w:kern w:val="0"/>
          <w:sz w:val="28"/>
          <w:szCs w:val="40"/>
          <w:highlight w:val="none"/>
          <w:lang w:val="en-US" w:eastAsia="zh-CN" w:bidi="ar-SA"/>
        </w:rPr>
        <w:tab/>
      </w:r>
      <w:r>
        <w:rPr>
          <w:rFonts w:hint="eastAsia" w:ascii="Times New Roman" w:hAnsi="Times New Roman" w:eastAsia="宋体" w:cs="Times New Roman"/>
          <w:b w:val="0"/>
          <w:i w:val="0"/>
          <w:caps w:val="0"/>
          <w:color w:val="auto"/>
          <w:kern w:val="0"/>
          <w:sz w:val="28"/>
          <w:szCs w:val="40"/>
          <w:highlight w:val="none"/>
          <w:lang w:val="en-US" w:eastAsia="zh-CN" w:bidi="ar-SA"/>
        </w:rPr>
        <w:t>4</w: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end"/>
      </w:r>
    </w:p>
    <w:p w14:paraId="6B1DAF67">
      <w:pPr>
        <w:pStyle w:val="30"/>
        <w:tabs>
          <w:tab w:val="right" w:leader="dot" w:pos="9060"/>
        </w:tabs>
        <w:spacing w:line="360" w:lineRule="auto"/>
        <w:rPr>
          <w:rFonts w:hint="eastAsia" w:ascii="Times New Roman" w:hAnsi="Times New Roman" w:eastAsia="宋体" w:cs="Times New Roman"/>
          <w:b w:val="0"/>
          <w:i w:val="0"/>
          <w:caps w:val="0"/>
          <w:color w:val="auto"/>
          <w:kern w:val="0"/>
          <w:sz w:val="28"/>
          <w:szCs w:val="40"/>
          <w:highlight w:val="none"/>
          <w:lang w:val="en-US" w:eastAsia="zh-CN" w:bidi="ar-SA"/>
        </w:rPr>
      </w:pPr>
      <w:r>
        <w:rPr>
          <w:rFonts w:hint="eastAsia" w:ascii="Times New Roman" w:hAnsi="Times New Roman" w:eastAsia="宋体" w:cs="Times New Roman"/>
          <w:b w:val="0"/>
          <w:i w:val="0"/>
          <w:caps w:val="0"/>
          <w:color w:val="auto"/>
          <w:kern w:val="0"/>
          <w:sz w:val="28"/>
          <w:szCs w:val="40"/>
          <w:highlight w:val="none"/>
          <w:lang w:val="en-US" w:eastAsia="zh-CN" w:bidi="ar-SA"/>
        </w:rPr>
        <w:fldChar w:fldCharType="begin"/>
      </w:r>
      <w:r>
        <w:rPr>
          <w:rFonts w:hint="eastAsia" w:ascii="Times New Roman" w:hAnsi="Times New Roman" w:eastAsia="宋体" w:cs="Times New Roman"/>
          <w:b w:val="0"/>
          <w:i w:val="0"/>
          <w:caps w:val="0"/>
          <w:color w:val="auto"/>
          <w:kern w:val="0"/>
          <w:sz w:val="28"/>
          <w:szCs w:val="40"/>
          <w:highlight w:val="none"/>
          <w:lang w:val="en-US" w:eastAsia="zh-CN" w:bidi="ar-SA"/>
        </w:rPr>
        <w:instrText xml:space="preserve"> HYPERLINK \l _Toc12353 </w:instrTex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separate"/>
      </w:r>
      <w:r>
        <w:rPr>
          <w:rFonts w:hint="eastAsia" w:ascii="Times New Roman" w:hAnsi="Times New Roman" w:eastAsia="宋体" w:cs="Times New Roman"/>
          <w:b w:val="0"/>
          <w:i w:val="0"/>
          <w:caps w:val="0"/>
          <w:color w:val="auto"/>
          <w:kern w:val="0"/>
          <w:sz w:val="28"/>
          <w:szCs w:val="40"/>
          <w:highlight w:val="none"/>
          <w:lang w:val="en-US" w:eastAsia="zh-CN" w:bidi="ar-SA"/>
        </w:rPr>
        <w:t>第三章  采购需求</w:t>
      </w:r>
      <w:r>
        <w:rPr>
          <w:rFonts w:hint="eastAsia" w:ascii="Times New Roman" w:hAnsi="Times New Roman" w:eastAsia="宋体" w:cs="Times New Roman"/>
          <w:b w:val="0"/>
          <w:i w:val="0"/>
          <w:caps w:val="0"/>
          <w:color w:val="auto"/>
          <w:kern w:val="0"/>
          <w:sz w:val="28"/>
          <w:szCs w:val="40"/>
          <w:highlight w:val="none"/>
          <w:lang w:val="en-US" w:eastAsia="zh-CN" w:bidi="ar-SA"/>
        </w:rPr>
        <w:tab/>
      </w:r>
      <w:r>
        <w:rPr>
          <w:rFonts w:hint="eastAsia" w:ascii="Times New Roman" w:hAnsi="Times New Roman" w:eastAsia="宋体" w:cs="Times New Roman"/>
          <w:b w:val="0"/>
          <w:i w:val="0"/>
          <w:caps w:val="0"/>
          <w:color w:val="auto"/>
          <w:kern w:val="0"/>
          <w:sz w:val="28"/>
          <w:szCs w:val="40"/>
          <w:highlight w:val="none"/>
          <w:lang w:val="en-US" w:eastAsia="zh-CN" w:bidi="ar-SA"/>
        </w:rPr>
        <w:t>2</w: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end"/>
      </w:r>
      <w:r>
        <w:rPr>
          <w:rFonts w:hint="eastAsia" w:ascii="Times New Roman" w:hAnsi="Times New Roman" w:eastAsia="宋体" w:cs="Times New Roman"/>
          <w:b w:val="0"/>
          <w:i w:val="0"/>
          <w:caps w:val="0"/>
          <w:color w:val="auto"/>
          <w:kern w:val="0"/>
          <w:sz w:val="28"/>
          <w:szCs w:val="40"/>
          <w:highlight w:val="none"/>
          <w:lang w:val="en-US" w:eastAsia="zh-CN" w:bidi="ar-SA"/>
        </w:rPr>
        <w:t>0</w:t>
      </w:r>
    </w:p>
    <w:p w14:paraId="1E8AE7A0">
      <w:pPr>
        <w:pStyle w:val="30"/>
        <w:tabs>
          <w:tab w:val="right" w:leader="dot" w:pos="9060"/>
        </w:tabs>
        <w:spacing w:line="360" w:lineRule="auto"/>
        <w:rPr>
          <w:rFonts w:hint="default" w:ascii="Times New Roman" w:hAnsi="Times New Roman" w:eastAsia="宋体" w:cs="Times New Roman"/>
          <w:b w:val="0"/>
          <w:i w:val="0"/>
          <w:caps w:val="0"/>
          <w:color w:val="auto"/>
          <w:kern w:val="0"/>
          <w:sz w:val="28"/>
          <w:szCs w:val="40"/>
          <w:highlight w:val="none"/>
          <w:lang w:val="en-US" w:eastAsia="zh-CN" w:bidi="ar-SA"/>
        </w:rPr>
      </w:pPr>
      <w:r>
        <w:rPr>
          <w:rFonts w:hint="eastAsia" w:ascii="Times New Roman" w:hAnsi="Times New Roman" w:eastAsia="宋体" w:cs="Times New Roman"/>
          <w:b w:val="0"/>
          <w:i w:val="0"/>
          <w:caps w:val="0"/>
          <w:color w:val="auto"/>
          <w:kern w:val="0"/>
          <w:sz w:val="28"/>
          <w:szCs w:val="40"/>
          <w:highlight w:val="none"/>
          <w:lang w:val="en-US" w:eastAsia="zh-CN" w:bidi="ar-SA"/>
        </w:rPr>
        <w:fldChar w:fldCharType="begin"/>
      </w:r>
      <w:r>
        <w:rPr>
          <w:rFonts w:hint="eastAsia" w:ascii="Times New Roman" w:hAnsi="Times New Roman" w:eastAsia="宋体" w:cs="Times New Roman"/>
          <w:b w:val="0"/>
          <w:i w:val="0"/>
          <w:caps w:val="0"/>
          <w:color w:val="auto"/>
          <w:kern w:val="0"/>
          <w:sz w:val="28"/>
          <w:szCs w:val="40"/>
          <w:highlight w:val="none"/>
          <w:lang w:val="en-US" w:eastAsia="zh-CN" w:bidi="ar-SA"/>
        </w:rPr>
        <w:instrText xml:space="preserve"> HYPERLINK \l _Toc16371 </w:instrTex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separate"/>
      </w:r>
      <w:r>
        <w:rPr>
          <w:rFonts w:hint="eastAsia" w:ascii="Times New Roman" w:hAnsi="Times New Roman" w:eastAsia="宋体" w:cs="Times New Roman"/>
          <w:b w:val="0"/>
          <w:i w:val="0"/>
          <w:caps w:val="0"/>
          <w:color w:val="auto"/>
          <w:kern w:val="0"/>
          <w:sz w:val="28"/>
          <w:szCs w:val="40"/>
          <w:highlight w:val="none"/>
          <w:lang w:val="en-US" w:eastAsia="zh-CN" w:bidi="ar-SA"/>
        </w:rPr>
        <w:t>第四章  评审方法与标准</w:t>
      </w:r>
      <w:r>
        <w:rPr>
          <w:rFonts w:hint="eastAsia" w:ascii="Times New Roman" w:hAnsi="Times New Roman" w:eastAsia="宋体" w:cs="Times New Roman"/>
          <w:b w:val="0"/>
          <w:i w:val="0"/>
          <w:caps w:val="0"/>
          <w:color w:val="auto"/>
          <w:kern w:val="0"/>
          <w:sz w:val="28"/>
          <w:szCs w:val="40"/>
          <w:highlight w:val="none"/>
          <w:lang w:val="en-US" w:eastAsia="zh-CN" w:bidi="ar-SA"/>
        </w:rPr>
        <w:tab/>
      </w:r>
      <w:r>
        <w:rPr>
          <w:rFonts w:hint="eastAsia" w:ascii="Times New Roman" w:hAnsi="Times New Roman" w:eastAsia="宋体" w:cs="Times New Roman"/>
          <w:b w:val="0"/>
          <w:i w:val="0"/>
          <w:caps w:val="0"/>
          <w:color w:val="auto"/>
          <w:kern w:val="0"/>
          <w:sz w:val="28"/>
          <w:szCs w:val="40"/>
          <w:highlight w:val="none"/>
          <w:lang w:val="en-US" w:eastAsia="zh-CN" w:bidi="ar-SA"/>
        </w:rPr>
        <w:t>2</w: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end"/>
      </w:r>
      <w:r>
        <w:rPr>
          <w:rFonts w:hint="eastAsia" w:cs="Times New Roman"/>
          <w:b w:val="0"/>
          <w:i w:val="0"/>
          <w:caps w:val="0"/>
          <w:color w:val="auto"/>
          <w:kern w:val="0"/>
          <w:sz w:val="28"/>
          <w:szCs w:val="40"/>
          <w:highlight w:val="none"/>
          <w:lang w:val="en-US" w:eastAsia="zh-CN" w:bidi="ar-SA"/>
        </w:rPr>
        <w:t>6</w:t>
      </w:r>
    </w:p>
    <w:p w14:paraId="40D7681D">
      <w:pPr>
        <w:pStyle w:val="30"/>
        <w:tabs>
          <w:tab w:val="right" w:leader="dot" w:pos="9060"/>
        </w:tabs>
        <w:spacing w:line="360" w:lineRule="auto"/>
        <w:rPr>
          <w:rFonts w:hint="eastAsia" w:ascii="Times New Roman" w:hAnsi="Times New Roman" w:eastAsia="宋体" w:cs="Times New Roman"/>
          <w:b w:val="0"/>
          <w:i w:val="0"/>
          <w:caps w:val="0"/>
          <w:color w:val="auto"/>
          <w:kern w:val="0"/>
          <w:sz w:val="28"/>
          <w:szCs w:val="40"/>
          <w:highlight w:val="none"/>
          <w:lang w:val="en-US" w:eastAsia="zh-CN" w:bidi="ar-SA"/>
        </w:rPr>
      </w:pPr>
      <w:r>
        <w:rPr>
          <w:rFonts w:hint="eastAsia" w:ascii="Times New Roman" w:hAnsi="Times New Roman" w:eastAsia="宋体" w:cs="Times New Roman"/>
          <w:b w:val="0"/>
          <w:i w:val="0"/>
          <w:caps w:val="0"/>
          <w:color w:val="auto"/>
          <w:kern w:val="0"/>
          <w:sz w:val="28"/>
          <w:szCs w:val="40"/>
          <w:highlight w:val="none"/>
          <w:lang w:val="en-US" w:eastAsia="zh-CN" w:bidi="ar-SA"/>
        </w:rPr>
        <w:fldChar w:fldCharType="begin"/>
      </w:r>
      <w:r>
        <w:rPr>
          <w:rFonts w:hint="eastAsia" w:ascii="Times New Roman" w:hAnsi="Times New Roman" w:eastAsia="宋体" w:cs="Times New Roman"/>
          <w:b w:val="0"/>
          <w:i w:val="0"/>
          <w:caps w:val="0"/>
          <w:color w:val="auto"/>
          <w:kern w:val="0"/>
          <w:sz w:val="28"/>
          <w:szCs w:val="40"/>
          <w:highlight w:val="none"/>
          <w:lang w:val="en-US" w:eastAsia="zh-CN" w:bidi="ar-SA"/>
        </w:rPr>
        <w:instrText xml:space="preserve"> HYPERLINK \l _Toc27586 </w:instrTex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separate"/>
      </w:r>
      <w:r>
        <w:rPr>
          <w:rFonts w:hint="eastAsia" w:ascii="Times New Roman" w:hAnsi="Times New Roman" w:eastAsia="宋体" w:cs="Times New Roman"/>
          <w:b w:val="0"/>
          <w:i w:val="0"/>
          <w:caps w:val="0"/>
          <w:color w:val="auto"/>
          <w:kern w:val="0"/>
          <w:sz w:val="28"/>
          <w:szCs w:val="40"/>
          <w:highlight w:val="none"/>
          <w:lang w:val="en-US" w:eastAsia="zh-CN" w:bidi="ar-SA"/>
        </w:rPr>
        <w:t>第五章  政府采购合同主要条款</w:t>
      </w:r>
      <w:r>
        <w:rPr>
          <w:rFonts w:hint="eastAsia" w:ascii="Times New Roman" w:hAnsi="Times New Roman" w:eastAsia="宋体" w:cs="Times New Roman"/>
          <w:b w:val="0"/>
          <w:i w:val="0"/>
          <w:caps w:val="0"/>
          <w:color w:val="auto"/>
          <w:kern w:val="0"/>
          <w:sz w:val="28"/>
          <w:szCs w:val="40"/>
          <w:highlight w:val="none"/>
          <w:lang w:val="en-US" w:eastAsia="zh-CN" w:bidi="ar-SA"/>
        </w:rPr>
        <w:tab/>
      </w:r>
      <w:r>
        <w:rPr>
          <w:rFonts w:hint="eastAsia" w:ascii="Times New Roman" w:hAnsi="Times New Roman" w:eastAsia="宋体" w:cs="Times New Roman"/>
          <w:b w:val="0"/>
          <w:i w:val="0"/>
          <w:caps w:val="0"/>
          <w:color w:val="auto"/>
          <w:kern w:val="0"/>
          <w:sz w:val="28"/>
          <w:szCs w:val="40"/>
          <w:highlight w:val="none"/>
          <w:lang w:val="en-US" w:eastAsia="zh-CN" w:bidi="ar-SA"/>
        </w:rPr>
        <w:t>2</w: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end"/>
      </w:r>
      <w:r>
        <w:rPr>
          <w:rFonts w:hint="eastAsia" w:cs="Times New Roman"/>
          <w:b w:val="0"/>
          <w:i w:val="0"/>
          <w:caps w:val="0"/>
          <w:color w:val="auto"/>
          <w:kern w:val="0"/>
          <w:sz w:val="28"/>
          <w:szCs w:val="40"/>
          <w:highlight w:val="none"/>
          <w:lang w:val="en-US" w:eastAsia="zh-CN" w:bidi="ar-SA"/>
        </w:rPr>
        <w:t>8</w:t>
      </w:r>
    </w:p>
    <w:p w14:paraId="5B24F53E">
      <w:pPr>
        <w:pStyle w:val="30"/>
        <w:tabs>
          <w:tab w:val="right" w:leader="dot" w:pos="9060"/>
        </w:tabs>
        <w:spacing w:line="360" w:lineRule="auto"/>
        <w:rPr>
          <w:rFonts w:hint="default" w:ascii="Times New Roman" w:hAnsi="Times New Roman" w:eastAsia="宋体" w:cs="Times New Roman"/>
          <w:b w:val="0"/>
          <w:i w:val="0"/>
          <w:caps w:val="0"/>
          <w:color w:val="auto"/>
          <w:kern w:val="0"/>
          <w:sz w:val="28"/>
          <w:szCs w:val="40"/>
          <w:highlight w:val="none"/>
          <w:lang w:val="en-US" w:eastAsia="zh-CN" w:bidi="ar-SA"/>
        </w:rPr>
      </w:pPr>
      <w:r>
        <w:rPr>
          <w:rFonts w:hint="eastAsia" w:ascii="Times New Roman" w:hAnsi="Times New Roman" w:eastAsia="宋体" w:cs="Times New Roman"/>
          <w:b w:val="0"/>
          <w:i w:val="0"/>
          <w:caps w:val="0"/>
          <w:color w:val="auto"/>
          <w:kern w:val="0"/>
          <w:sz w:val="28"/>
          <w:szCs w:val="40"/>
          <w:highlight w:val="none"/>
          <w:lang w:val="en-US" w:eastAsia="zh-CN" w:bidi="ar-SA"/>
        </w:rPr>
        <w:fldChar w:fldCharType="begin"/>
      </w:r>
      <w:r>
        <w:rPr>
          <w:rFonts w:hint="eastAsia" w:ascii="Times New Roman" w:hAnsi="Times New Roman" w:eastAsia="宋体" w:cs="Times New Roman"/>
          <w:b w:val="0"/>
          <w:i w:val="0"/>
          <w:caps w:val="0"/>
          <w:color w:val="auto"/>
          <w:kern w:val="0"/>
          <w:sz w:val="28"/>
          <w:szCs w:val="40"/>
          <w:highlight w:val="none"/>
          <w:lang w:val="en-US" w:eastAsia="zh-CN" w:bidi="ar-SA"/>
        </w:rPr>
        <w:instrText xml:space="preserve"> HYPERLINK \l _Toc1812 </w:instrTex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separate"/>
      </w:r>
      <w:r>
        <w:rPr>
          <w:rFonts w:hint="eastAsia" w:ascii="Times New Roman" w:hAnsi="Times New Roman" w:eastAsia="宋体" w:cs="Times New Roman"/>
          <w:b w:val="0"/>
          <w:i w:val="0"/>
          <w:caps w:val="0"/>
          <w:color w:val="auto"/>
          <w:kern w:val="0"/>
          <w:sz w:val="28"/>
          <w:szCs w:val="40"/>
          <w:highlight w:val="none"/>
          <w:lang w:val="zh-CN" w:eastAsia="zh-CN" w:bidi="ar-SA"/>
        </w:rPr>
        <w:t>第</w:t>
      </w:r>
      <w:r>
        <w:rPr>
          <w:rFonts w:hint="eastAsia" w:ascii="Times New Roman" w:hAnsi="Times New Roman" w:eastAsia="宋体" w:cs="Times New Roman"/>
          <w:b w:val="0"/>
          <w:i w:val="0"/>
          <w:caps w:val="0"/>
          <w:color w:val="auto"/>
          <w:kern w:val="0"/>
          <w:sz w:val="28"/>
          <w:szCs w:val="40"/>
          <w:highlight w:val="none"/>
          <w:lang w:val="en-US" w:eastAsia="zh-CN" w:bidi="ar-SA"/>
        </w:rPr>
        <w:t>六</w:t>
      </w:r>
      <w:r>
        <w:rPr>
          <w:rFonts w:hint="eastAsia" w:ascii="Times New Roman" w:hAnsi="Times New Roman" w:eastAsia="宋体" w:cs="Times New Roman"/>
          <w:b w:val="0"/>
          <w:i w:val="0"/>
          <w:caps w:val="0"/>
          <w:color w:val="auto"/>
          <w:kern w:val="0"/>
          <w:sz w:val="28"/>
          <w:szCs w:val="40"/>
          <w:highlight w:val="none"/>
          <w:lang w:val="zh-CN" w:eastAsia="zh-CN" w:bidi="ar-SA"/>
        </w:rPr>
        <w:t xml:space="preserve">章  </w:t>
      </w:r>
      <w:r>
        <w:rPr>
          <w:rFonts w:hint="eastAsia" w:ascii="Times New Roman" w:hAnsi="Times New Roman" w:eastAsia="宋体" w:cs="Times New Roman"/>
          <w:b w:val="0"/>
          <w:i w:val="0"/>
          <w:caps w:val="0"/>
          <w:color w:val="auto"/>
          <w:kern w:val="0"/>
          <w:sz w:val="28"/>
          <w:szCs w:val="40"/>
          <w:highlight w:val="none"/>
          <w:lang w:val="en-US" w:eastAsia="zh-CN" w:bidi="ar-SA"/>
        </w:rPr>
        <w:t>响应文件格式</w:t>
      </w:r>
      <w:r>
        <w:rPr>
          <w:rFonts w:hint="eastAsia" w:ascii="Times New Roman" w:hAnsi="Times New Roman" w:eastAsia="宋体" w:cs="Times New Roman"/>
          <w:b w:val="0"/>
          <w:i w:val="0"/>
          <w:caps w:val="0"/>
          <w:color w:val="auto"/>
          <w:kern w:val="0"/>
          <w:sz w:val="28"/>
          <w:szCs w:val="40"/>
          <w:highlight w:val="none"/>
          <w:lang w:val="en-US" w:eastAsia="zh-CN" w:bidi="ar-SA"/>
        </w:rPr>
        <w:tab/>
      </w:r>
      <w:r>
        <w:rPr>
          <w:rFonts w:hint="eastAsia" w:cs="Times New Roman"/>
          <w:b w:val="0"/>
          <w:i w:val="0"/>
          <w:caps w:val="0"/>
          <w:color w:val="auto"/>
          <w:kern w:val="0"/>
          <w:sz w:val="28"/>
          <w:szCs w:val="40"/>
          <w:highlight w:val="none"/>
          <w:lang w:val="en-US" w:eastAsia="zh-CN" w:bidi="ar-SA"/>
        </w:rPr>
        <w:t>3</w: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end"/>
      </w:r>
      <w:r>
        <w:rPr>
          <w:rFonts w:hint="eastAsia" w:cs="Times New Roman"/>
          <w:b w:val="0"/>
          <w:i w:val="0"/>
          <w:caps w:val="0"/>
          <w:color w:val="auto"/>
          <w:kern w:val="0"/>
          <w:sz w:val="28"/>
          <w:szCs w:val="40"/>
          <w:highlight w:val="none"/>
          <w:lang w:val="en-US" w:eastAsia="zh-CN" w:bidi="ar-SA"/>
        </w:rPr>
        <w:t>2</w:t>
      </w:r>
    </w:p>
    <w:p w14:paraId="607ECC2D">
      <w:pPr>
        <w:pStyle w:val="30"/>
        <w:tabs>
          <w:tab w:val="right" w:leader="dot" w:pos="9060"/>
        </w:tabs>
        <w:spacing w:line="360" w:lineRule="auto"/>
        <w:rPr>
          <w:rFonts w:hint="default" w:asciiTheme="majorEastAsia" w:hAnsiTheme="majorEastAsia" w:eastAsiaTheme="majorEastAsia" w:cstheme="majorEastAsia"/>
          <w:color w:val="auto"/>
          <w:szCs w:val="21"/>
          <w:highlight w:val="none"/>
          <w:lang w:val="en-US"/>
        </w:rPr>
        <w:sectPr>
          <w:footerReference r:id="rId3" w:type="default"/>
          <w:pgSz w:w="11906" w:h="16838"/>
          <w:pgMar w:top="1418" w:right="1418" w:bottom="1418" w:left="1418" w:header="851" w:footer="680" w:gutter="0"/>
          <w:pgNumType w:fmt="koreanDigital" w:start="0"/>
          <w:cols w:space="720" w:num="1"/>
          <w:docGrid w:linePitch="290" w:charSpace="0"/>
        </w:sectPr>
      </w:pPr>
      <w:r>
        <w:rPr>
          <w:rFonts w:hint="eastAsia" w:ascii="Times New Roman" w:hAnsi="Times New Roman" w:eastAsia="宋体" w:cs="Times New Roman"/>
          <w:b w:val="0"/>
          <w:i w:val="0"/>
          <w:caps w:val="0"/>
          <w:color w:val="auto"/>
          <w:kern w:val="0"/>
          <w:sz w:val="28"/>
          <w:szCs w:val="40"/>
          <w:highlight w:val="none"/>
          <w:lang w:val="en-US" w:eastAsia="zh-CN" w:bidi="ar-SA"/>
        </w:rPr>
        <w:fldChar w:fldCharType="begin"/>
      </w:r>
      <w:r>
        <w:rPr>
          <w:rFonts w:hint="eastAsia" w:ascii="Times New Roman" w:hAnsi="Times New Roman" w:eastAsia="宋体" w:cs="Times New Roman"/>
          <w:b w:val="0"/>
          <w:i w:val="0"/>
          <w:caps w:val="0"/>
          <w:color w:val="auto"/>
          <w:kern w:val="0"/>
          <w:sz w:val="28"/>
          <w:szCs w:val="40"/>
          <w:highlight w:val="none"/>
          <w:lang w:val="en-US" w:eastAsia="zh-CN" w:bidi="ar-SA"/>
        </w:rPr>
        <w:instrText xml:space="preserve"> HYPERLINK \l _Toc2700 </w:instrTex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separate"/>
      </w:r>
      <w:r>
        <w:rPr>
          <w:rFonts w:hint="eastAsia" w:ascii="Times New Roman" w:hAnsi="Times New Roman" w:eastAsia="宋体" w:cs="Times New Roman"/>
          <w:b w:val="0"/>
          <w:i w:val="0"/>
          <w:caps w:val="0"/>
          <w:color w:val="auto"/>
          <w:kern w:val="0"/>
          <w:sz w:val="28"/>
          <w:szCs w:val="40"/>
          <w:highlight w:val="none"/>
          <w:lang w:val="en-US" w:eastAsia="zh-CN" w:bidi="ar-SA"/>
        </w:rPr>
        <w:t>第七章  政府采购供应商质疑函范本</w:t>
      </w:r>
      <w:r>
        <w:rPr>
          <w:rFonts w:hint="eastAsia" w:ascii="Times New Roman" w:hAnsi="Times New Roman" w:eastAsia="宋体" w:cs="Times New Roman"/>
          <w:b w:val="0"/>
          <w:i w:val="0"/>
          <w:caps w:val="0"/>
          <w:color w:val="auto"/>
          <w:kern w:val="0"/>
          <w:sz w:val="28"/>
          <w:szCs w:val="40"/>
          <w:highlight w:val="none"/>
          <w:lang w:val="en-US" w:eastAsia="zh-CN" w:bidi="ar-SA"/>
        </w:rPr>
        <w:tab/>
      </w:r>
      <w:r>
        <w:rPr>
          <w:rFonts w:hint="eastAsia" w:ascii="Times New Roman" w:hAnsi="Times New Roman" w:eastAsia="宋体" w:cs="Times New Roman"/>
          <w:b w:val="0"/>
          <w:i w:val="0"/>
          <w:caps w:val="0"/>
          <w:color w:val="auto"/>
          <w:kern w:val="0"/>
          <w:sz w:val="28"/>
          <w:szCs w:val="40"/>
          <w:highlight w:val="none"/>
          <w:lang w:val="en-US" w:eastAsia="zh-CN" w:bidi="ar-SA"/>
        </w:rPr>
        <w:t>4</w:t>
      </w:r>
      <w:r>
        <w:rPr>
          <w:rFonts w:hint="eastAsia" w:ascii="Times New Roman" w:hAnsi="Times New Roman" w:eastAsia="宋体" w:cs="Times New Roman"/>
          <w:b w:val="0"/>
          <w:i w:val="0"/>
          <w:caps w:val="0"/>
          <w:color w:val="auto"/>
          <w:kern w:val="0"/>
          <w:sz w:val="28"/>
          <w:szCs w:val="40"/>
          <w:highlight w:val="none"/>
          <w:lang w:val="en-US" w:eastAsia="zh-CN" w:bidi="ar-SA"/>
        </w:rPr>
        <w:fldChar w:fldCharType="end"/>
      </w:r>
      <w:r>
        <w:rPr>
          <w:rFonts w:hint="eastAsia" w:cs="Times New Roman"/>
          <w:b w:val="0"/>
          <w:i w:val="0"/>
          <w:caps w:val="0"/>
          <w:color w:val="auto"/>
          <w:kern w:val="0"/>
          <w:sz w:val="28"/>
          <w:szCs w:val="40"/>
          <w:highlight w:val="none"/>
          <w:lang w:val="en-US" w:eastAsia="zh-CN" w:bidi="ar-SA"/>
        </w:rPr>
        <w:t>4</w:t>
      </w:r>
    </w:p>
    <w:p w14:paraId="2AA3EE34">
      <w:pPr>
        <w:pStyle w:val="30"/>
        <w:tabs>
          <w:tab w:val="right" w:leader="dot" w:pos="9060"/>
        </w:tabs>
        <w:spacing w:line="360" w:lineRule="auto"/>
        <w:jc w:val="center"/>
        <w:outlineLvl w:val="0"/>
        <w:rPr>
          <w:rFonts w:hint="eastAsia" w:ascii="Arial" w:hAnsi="Arial" w:eastAsia="宋体"/>
          <w:b/>
          <w:bCs/>
          <w:i w:val="0"/>
          <w:iCs/>
          <w:color w:val="auto"/>
          <w:sz w:val="32"/>
          <w:szCs w:val="32"/>
          <w:highlight w:val="none"/>
          <w:lang w:eastAsia="zh-CN"/>
        </w:rPr>
      </w:pPr>
      <w:bookmarkStart w:id="4" w:name="_Toc7432"/>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lang w:val="en-US" w:eastAsia="zh-CN"/>
        </w:rPr>
        <w:t>谈判</w:t>
      </w:r>
      <w:r>
        <w:rPr>
          <w:rFonts w:hint="eastAsia"/>
          <w:b/>
          <w:bCs/>
          <w:i w:val="0"/>
          <w:iCs/>
          <w:color w:val="auto"/>
          <w:sz w:val="32"/>
          <w:szCs w:val="32"/>
          <w:highlight w:val="none"/>
        </w:rPr>
        <w:t>公告</w:t>
      </w:r>
    </w:p>
    <w:p w14:paraId="6BC47A4C">
      <w:pPr>
        <w:jc w:val="center"/>
        <w:rPr>
          <w:rFonts w:hint="eastAsia" w:ascii="华文中宋" w:hAnsi="华文中宋" w:eastAsia="华文中宋"/>
          <w:b w:val="0"/>
          <w:bCs w:val="0"/>
          <w:color w:val="auto"/>
          <w:kern w:val="44"/>
          <w:sz w:val="32"/>
          <w:szCs w:val="32"/>
          <w:highlight w:val="none"/>
          <w:lang w:val="en-US" w:eastAsia="zh-CN"/>
        </w:rPr>
      </w:pPr>
      <w:bookmarkStart w:id="5" w:name="_Toc35393797"/>
      <w:bookmarkStart w:id="6" w:name="_Toc28359011"/>
      <w:r>
        <w:rPr>
          <w:rFonts w:hint="eastAsia" w:ascii="华文中宋" w:hAnsi="华文中宋" w:eastAsia="华文中宋"/>
          <w:b w:val="0"/>
          <w:bCs w:val="0"/>
          <w:color w:val="auto"/>
          <w:kern w:val="44"/>
          <w:sz w:val="32"/>
          <w:szCs w:val="32"/>
          <w:highlight w:val="none"/>
          <w:lang w:val="en-US" w:eastAsia="zh-CN"/>
        </w:rPr>
        <w:t xml:space="preserve">  桐城师范高等专科学校云应用安全接入平台项目（二次）</w:t>
      </w:r>
    </w:p>
    <w:p w14:paraId="2CDFC211">
      <w:pPr>
        <w:jc w:val="center"/>
        <w:rPr>
          <w:rFonts w:ascii="华文中宋" w:hAnsi="华文中宋" w:eastAsia="华文中宋"/>
          <w:b w:val="0"/>
          <w:bCs w:val="0"/>
          <w:color w:val="auto"/>
          <w:kern w:val="44"/>
          <w:sz w:val="32"/>
          <w:szCs w:val="32"/>
          <w:highlight w:val="none"/>
        </w:rPr>
      </w:pPr>
      <w:r>
        <w:rPr>
          <w:rFonts w:hint="eastAsia" w:ascii="华文中宋" w:hAnsi="华文中宋" w:eastAsia="华文中宋"/>
          <w:b w:val="0"/>
          <w:bCs w:val="0"/>
          <w:color w:val="auto"/>
          <w:kern w:val="44"/>
          <w:sz w:val="32"/>
          <w:szCs w:val="32"/>
          <w:highlight w:val="none"/>
        </w:rPr>
        <w:t>竞争性</w:t>
      </w:r>
      <w:r>
        <w:rPr>
          <w:rFonts w:hint="eastAsia" w:ascii="华文中宋" w:hAnsi="华文中宋" w:eastAsia="华文中宋"/>
          <w:b w:val="0"/>
          <w:bCs w:val="0"/>
          <w:color w:val="auto"/>
          <w:kern w:val="44"/>
          <w:sz w:val="32"/>
          <w:szCs w:val="32"/>
          <w:highlight w:val="none"/>
          <w:lang w:val="en-US" w:eastAsia="zh-CN"/>
        </w:rPr>
        <w:t>谈判</w:t>
      </w:r>
      <w:r>
        <w:rPr>
          <w:rFonts w:hint="eastAsia" w:ascii="华文中宋" w:hAnsi="华文中宋" w:eastAsia="华文中宋"/>
          <w:b w:val="0"/>
          <w:bCs w:val="0"/>
          <w:color w:val="auto"/>
          <w:kern w:val="44"/>
          <w:sz w:val="32"/>
          <w:szCs w:val="32"/>
          <w:highlight w:val="none"/>
        </w:rPr>
        <w:t>公告</w:t>
      </w:r>
      <w:bookmarkEnd w:id="5"/>
      <w:bookmarkEnd w:id="6"/>
    </w:p>
    <w:tbl>
      <w:tblPr>
        <w:tblStyle w:val="61"/>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241B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536930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left="0" w:right="0" w:firstLine="420"/>
              <w:jc w:val="both"/>
              <w:rPr>
                <w:color w:val="333333"/>
                <w:sz w:val="27"/>
                <w:szCs w:val="27"/>
              </w:rPr>
            </w:pPr>
            <w:r>
              <w:rPr>
                <w:rFonts w:ascii="仿宋" w:hAnsi="仿宋" w:eastAsia="仿宋" w:cs="仿宋"/>
                <w:color w:val="333333"/>
                <w:kern w:val="0"/>
                <w:sz w:val="27"/>
                <w:szCs w:val="27"/>
                <w:lang w:val="en-US" w:eastAsia="zh-CN" w:bidi="ar"/>
              </w:rPr>
              <w:t>项目概况</w:t>
            </w:r>
          </w:p>
          <w:p w14:paraId="63194374">
            <w:pPr>
              <w:ind w:firstLine="270" w:firstLineChars="100"/>
              <w:rPr>
                <w:color w:val="auto"/>
                <w:highlight w:val="none"/>
              </w:rPr>
            </w:pPr>
            <w:r>
              <w:rPr>
                <w:rFonts w:hint="eastAsia" w:ascii="仿宋" w:hAnsi="仿宋" w:eastAsia="仿宋" w:cs="仿宋"/>
                <w:color w:val="333333"/>
                <w:kern w:val="0"/>
                <w:sz w:val="27"/>
                <w:szCs w:val="27"/>
                <w:u w:val="single"/>
                <w:lang w:val="en-US" w:eastAsia="zh-CN" w:bidi="ar"/>
              </w:rPr>
              <w:t> 桐城师范高等专科学校云应用安全接入平台项目（二次）</w:t>
            </w:r>
            <w:r>
              <w:rPr>
                <w:rFonts w:hint="eastAsia" w:ascii="仿宋" w:hAnsi="仿宋" w:eastAsia="仿宋" w:cs="仿宋"/>
                <w:color w:val="333333"/>
                <w:kern w:val="0"/>
                <w:sz w:val="27"/>
                <w:szCs w:val="27"/>
                <w:lang w:val="en-US" w:eastAsia="zh-CN" w:bidi="ar"/>
              </w:rPr>
              <w:t>的潜在供应商应在桐城师范高等专科学校官网获取采购文件，并于2025年11月3日9时00分（北京时间）前提交响应文件。</w:t>
            </w:r>
            <w:r>
              <w:rPr>
                <w:rFonts w:asciiTheme="minorHAnsi" w:hAnsiTheme="minorHAnsi" w:eastAsiaTheme="minorEastAsia" w:cstheme="minorBidi"/>
                <w:color w:val="333333"/>
                <w:kern w:val="0"/>
                <w:sz w:val="27"/>
                <w:szCs w:val="27"/>
                <w:lang w:val="en-US" w:eastAsia="zh-CN" w:bidi="ar"/>
              </w:rPr>
              <w:t> </w:t>
            </w:r>
          </w:p>
        </w:tc>
      </w:tr>
    </w:tbl>
    <w:p w14:paraId="078E19A0">
      <w:pPr>
        <w:rPr>
          <w:color w:val="auto"/>
          <w:szCs w:val="21"/>
          <w:highlight w:val="none"/>
        </w:rPr>
      </w:pPr>
    </w:p>
    <w:p w14:paraId="2E4640C3">
      <w:pPr>
        <w:rPr>
          <w:rFonts w:ascii="黑体" w:hAnsi="黑体" w:eastAsia="黑体" w:cs="宋体"/>
          <w:bCs/>
          <w:color w:val="auto"/>
          <w:sz w:val="28"/>
          <w:szCs w:val="28"/>
          <w:highlight w:val="none"/>
        </w:rPr>
      </w:pPr>
      <w:bookmarkStart w:id="7" w:name="_Toc35393798"/>
      <w:bookmarkStart w:id="8" w:name="_Toc35393629"/>
      <w:bookmarkStart w:id="9" w:name="_Toc28359012"/>
      <w:bookmarkStart w:id="10" w:name="_Toc28359089"/>
      <w:r>
        <w:rPr>
          <w:rFonts w:hint="eastAsia" w:ascii="黑体" w:hAnsi="黑体" w:eastAsia="黑体" w:cs="宋体"/>
          <w:bCs/>
          <w:color w:val="auto"/>
          <w:sz w:val="28"/>
          <w:szCs w:val="28"/>
          <w:highlight w:val="none"/>
        </w:rPr>
        <w:t>一、项目基本情况</w:t>
      </w:r>
      <w:bookmarkEnd w:id="7"/>
      <w:bookmarkEnd w:id="8"/>
      <w:bookmarkEnd w:id="9"/>
      <w:bookmarkEnd w:id="10"/>
    </w:p>
    <w:p w14:paraId="53213C42">
      <w:pPr>
        <w:ind w:firstLine="280" w:firstLineChars="1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项目编号：TCSZCG(2025)02</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lang w:eastAsia="zh-CN"/>
        </w:rPr>
        <w:t>号</w:t>
      </w:r>
    </w:p>
    <w:p w14:paraId="2621C66F">
      <w:pPr>
        <w:ind w:firstLine="280" w:firstLineChars="1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桐城师范高等专科学校云应用安全接入平台项目（二次）</w:t>
      </w:r>
    </w:p>
    <w:p w14:paraId="568F08E8">
      <w:pPr>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67686241">
      <w:pPr>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200000.00元</w:t>
      </w:r>
    </w:p>
    <w:p w14:paraId="703123F0">
      <w:pPr>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200000.00元</w:t>
      </w:r>
    </w:p>
    <w:p w14:paraId="23841486">
      <w:pPr>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lang w:val="en-US" w:eastAsia="zh-CN"/>
        </w:rPr>
        <w:t>桐城师范高等专科学校云应用安全接入平台项目（二次）</w:t>
      </w:r>
      <w:r>
        <w:rPr>
          <w:rFonts w:hint="eastAsia" w:ascii="仿宋" w:hAnsi="仿宋" w:eastAsia="仿宋"/>
          <w:color w:val="auto"/>
          <w:sz w:val="28"/>
          <w:szCs w:val="28"/>
          <w:highlight w:val="none"/>
          <w:lang w:val="en-US" w:eastAsia="zh-CN"/>
        </w:rPr>
        <w:t>，具体</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6A5803A9">
      <w:pPr>
        <w:ind w:firstLine="280" w:firstLineChars="100"/>
        <w:rPr>
          <w:rFonts w:hint="eastAsia" w:ascii="仿宋" w:hAnsi="仿宋" w:eastAsia="仿宋"/>
          <w:sz w:val="28"/>
          <w:szCs w:val="28"/>
        </w:rPr>
      </w:pPr>
      <w:r>
        <w:rPr>
          <w:rFonts w:hint="eastAsia" w:ascii="仿宋" w:hAnsi="仿宋" w:eastAsia="仿宋"/>
          <w:sz w:val="28"/>
          <w:szCs w:val="28"/>
        </w:rPr>
        <w:t>质保期限:</w:t>
      </w:r>
      <w:r>
        <w:rPr>
          <w:rFonts w:hint="eastAsia"/>
        </w:rPr>
        <w:t xml:space="preserve"> </w:t>
      </w:r>
      <w:r>
        <w:rPr>
          <w:rFonts w:hint="eastAsia" w:ascii="仿宋" w:hAnsi="仿宋" w:eastAsia="仿宋"/>
          <w:sz w:val="28"/>
          <w:szCs w:val="28"/>
        </w:rPr>
        <w:t>自验收合格之日起不少于5年的软硬件质保期。</w:t>
      </w:r>
    </w:p>
    <w:p w14:paraId="0ABE9767">
      <w:pPr>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052E1BA8">
      <w:pPr>
        <w:rPr>
          <w:rFonts w:ascii="黑体" w:hAnsi="黑体" w:eastAsia="黑体" w:cs="宋体"/>
          <w:bCs/>
          <w:color w:val="auto"/>
          <w:sz w:val="28"/>
          <w:szCs w:val="28"/>
          <w:highlight w:val="none"/>
        </w:rPr>
      </w:pPr>
      <w:bookmarkStart w:id="11" w:name="_Toc35393799"/>
      <w:bookmarkStart w:id="12" w:name="_Toc35393630"/>
      <w:bookmarkStart w:id="13" w:name="_Toc28359013"/>
      <w:bookmarkStart w:id="14" w:name="_Toc28359090"/>
      <w:r>
        <w:rPr>
          <w:rFonts w:hint="eastAsia" w:ascii="黑体" w:hAnsi="黑体" w:eastAsia="黑体" w:cs="宋体"/>
          <w:bCs/>
          <w:color w:val="auto"/>
          <w:sz w:val="28"/>
          <w:szCs w:val="28"/>
          <w:highlight w:val="none"/>
        </w:rPr>
        <w:t>二、申请人的资格要求：</w:t>
      </w:r>
      <w:bookmarkEnd w:id="11"/>
      <w:bookmarkEnd w:id="12"/>
      <w:bookmarkEnd w:id="13"/>
      <w:bookmarkEnd w:id="14"/>
    </w:p>
    <w:p w14:paraId="62E84998">
      <w:pPr>
        <w:ind w:firstLine="280" w:firstLineChars="100"/>
        <w:rPr>
          <w:rFonts w:hint="eastAsia" w:ascii="仿宋" w:hAnsi="仿宋" w:eastAsia="仿宋"/>
          <w:color w:val="auto"/>
          <w:sz w:val="28"/>
          <w:szCs w:val="28"/>
          <w:highlight w:val="none"/>
        </w:rPr>
      </w:pPr>
      <w:bookmarkStart w:id="15" w:name="_Toc28359091"/>
      <w:bookmarkStart w:id="16" w:name="_Toc35393800"/>
      <w:bookmarkStart w:id="17" w:name="_Toc28359014"/>
      <w:bookmarkStart w:id="18" w:name="_Toc35393631"/>
      <w:r>
        <w:rPr>
          <w:rFonts w:hint="eastAsia" w:ascii="仿宋" w:hAnsi="仿宋" w:eastAsia="仿宋"/>
          <w:color w:val="auto"/>
          <w:sz w:val="28"/>
          <w:szCs w:val="28"/>
          <w:highlight w:val="none"/>
          <w:lang w:val="en-US" w:eastAsia="zh-CN"/>
        </w:rPr>
        <w:t>1.满足《中华人民共和国政府采购法》第二十二条规定；</w:t>
      </w:r>
    </w:p>
    <w:p w14:paraId="22592827">
      <w:pPr>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2.落实政府采购政策需满足的资格要求：无；</w:t>
      </w:r>
    </w:p>
    <w:p w14:paraId="5AB46791">
      <w:pPr>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3.本项目的特定资格要求：无；</w:t>
      </w:r>
    </w:p>
    <w:p w14:paraId="4F9EB426">
      <w:pPr>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4.单位负责人为同一人或者存在直接控股、管理关系的不同投标人，不得参加同一合同项下的政府采购活动；</w:t>
      </w:r>
      <w:bookmarkStart w:id="135" w:name="_GoBack"/>
      <w:bookmarkEnd w:id="135"/>
    </w:p>
    <w:p w14:paraId="7A975EA0">
      <w:pPr>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5.本项目不接受联合体投标。</w:t>
      </w:r>
    </w:p>
    <w:p w14:paraId="72DB5548">
      <w:pPr>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5"/>
      <w:bookmarkEnd w:id="16"/>
      <w:bookmarkEnd w:id="17"/>
      <w:bookmarkEnd w:id="18"/>
    </w:p>
    <w:p w14:paraId="3B39F3CE">
      <w:pPr>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11</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3</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9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00 </w:t>
      </w:r>
      <w:r>
        <w:rPr>
          <w:rFonts w:hint="eastAsia" w:ascii="仿宋" w:hAnsi="仿宋" w:eastAsia="仿宋" w:cs="宋体"/>
          <w:color w:val="auto"/>
          <w:sz w:val="28"/>
          <w:szCs w:val="28"/>
          <w:highlight w:val="none"/>
        </w:rPr>
        <w:t>分前（北京时间）</w:t>
      </w:r>
    </w:p>
    <w:p w14:paraId="34723522">
      <w:pPr>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132AEE64">
      <w:pPr>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57110915">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6D63193D">
      <w:pPr>
        <w:rPr>
          <w:rFonts w:ascii="黑体" w:hAnsi="黑体" w:eastAsia="黑体" w:cs="宋体"/>
          <w:bCs/>
          <w:color w:val="auto"/>
          <w:sz w:val="28"/>
          <w:szCs w:val="28"/>
          <w:highlight w:val="none"/>
        </w:rPr>
      </w:pPr>
      <w:bookmarkStart w:id="19" w:name="_Toc28359015"/>
      <w:bookmarkStart w:id="20" w:name="_Toc35393632"/>
      <w:bookmarkStart w:id="21" w:name="_Toc35393801"/>
      <w:bookmarkStart w:id="22" w:name="_Toc28359092"/>
      <w:r>
        <w:rPr>
          <w:rFonts w:hint="eastAsia" w:ascii="黑体" w:hAnsi="黑体" w:eastAsia="黑体" w:cs="宋体"/>
          <w:bCs/>
          <w:color w:val="auto"/>
          <w:sz w:val="28"/>
          <w:szCs w:val="28"/>
          <w:highlight w:val="none"/>
        </w:rPr>
        <w:t>四、响应文件提交</w:t>
      </w:r>
      <w:bookmarkEnd w:id="19"/>
      <w:bookmarkEnd w:id="20"/>
      <w:bookmarkEnd w:id="21"/>
      <w:bookmarkEnd w:id="22"/>
    </w:p>
    <w:p w14:paraId="3AA88587">
      <w:pPr>
        <w:ind w:firstLine="560" w:firstLineChars="200"/>
        <w:rPr>
          <w:rFonts w:hint="eastAsia" w:ascii="仿宋" w:hAnsi="仿宋" w:eastAsia="仿宋" w:cs="仿宋"/>
          <w:b w:val="0"/>
          <w:bCs/>
          <w:color w:val="auto"/>
          <w:sz w:val="28"/>
          <w:szCs w:val="28"/>
          <w:highlight w:val="none"/>
        </w:rPr>
      </w:pPr>
      <w:bookmarkStart w:id="23" w:name="_Toc35393633"/>
      <w:bookmarkStart w:id="24" w:name="_Toc28359093"/>
      <w:bookmarkStart w:id="25" w:name="_Toc28359016"/>
      <w:bookmarkStart w:id="26" w:name="_Toc35393802"/>
      <w:r>
        <w:rPr>
          <w:rFonts w:hint="eastAsia" w:ascii="仿宋" w:hAnsi="仿宋" w:eastAsia="仿宋" w:cs="仿宋"/>
          <w:b w:val="0"/>
          <w:bCs/>
          <w:color w:val="auto"/>
          <w:sz w:val="28"/>
          <w:szCs w:val="28"/>
          <w:highlight w:val="none"/>
        </w:rPr>
        <w:t>截止时间：</w:t>
      </w:r>
      <w:r>
        <w:rPr>
          <w:rFonts w:hint="eastAsia" w:ascii="仿宋" w:hAnsi="仿宋" w:eastAsia="仿宋" w:cs="宋体"/>
          <w:color w:val="auto"/>
          <w:sz w:val="28"/>
          <w:szCs w:val="28"/>
          <w:highlight w:val="none"/>
        </w:rPr>
        <w:t>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11</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3</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9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00 </w:t>
      </w:r>
      <w:r>
        <w:rPr>
          <w:rFonts w:hint="eastAsia" w:ascii="仿宋" w:hAnsi="仿宋" w:eastAsia="仿宋" w:cs="宋体"/>
          <w:color w:val="auto"/>
          <w:sz w:val="28"/>
          <w:szCs w:val="28"/>
          <w:highlight w:val="none"/>
        </w:rPr>
        <w:t>分</w:t>
      </w:r>
    </w:p>
    <w:p w14:paraId="7B2D324D">
      <w:pPr>
        <w:ind w:firstLine="560" w:firstLineChars="200"/>
        <w:rPr>
          <w:rFonts w:hint="eastAsia"/>
          <w:lang w:eastAsia="zh-CN"/>
        </w:rPr>
      </w:pPr>
      <w:r>
        <w:rPr>
          <w:rFonts w:hint="eastAsia" w:ascii="仿宋" w:hAnsi="仿宋" w:eastAsia="仿宋" w:cs="仿宋"/>
          <w:b w:val="0"/>
          <w:bCs/>
          <w:color w:val="auto"/>
          <w:sz w:val="28"/>
          <w:szCs w:val="28"/>
          <w:highlight w:val="none"/>
        </w:rPr>
        <w:t>地点：</w:t>
      </w:r>
      <w:r>
        <w:rPr>
          <w:rFonts w:hint="eastAsia" w:ascii="仿宋" w:hAnsi="仿宋" w:eastAsia="仿宋" w:cs="仿宋"/>
          <w:b w:val="0"/>
          <w:bCs/>
          <w:color w:val="auto"/>
          <w:sz w:val="28"/>
          <w:szCs w:val="28"/>
          <w:highlight w:val="none"/>
          <w:lang w:val="en-US" w:eastAsia="zh-CN"/>
        </w:rPr>
        <w:t>安徽省桐城市盛唐南路168号405室</w:t>
      </w:r>
    </w:p>
    <w:p w14:paraId="7402B1FE">
      <w:pPr>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3"/>
      <w:bookmarkEnd w:id="24"/>
      <w:bookmarkEnd w:id="25"/>
      <w:bookmarkEnd w:id="26"/>
    </w:p>
    <w:p w14:paraId="75219C63">
      <w:pPr>
        <w:ind w:firstLine="565" w:firstLineChars="202"/>
        <w:rPr>
          <w:rFonts w:hint="eastAsia" w:ascii="仿宋" w:hAnsi="仿宋" w:eastAsia="仿宋"/>
          <w:color w:val="auto"/>
          <w:sz w:val="28"/>
          <w:szCs w:val="28"/>
          <w:highlight w:val="none"/>
          <w:lang w:val="en-US" w:eastAsia="zh-CN"/>
        </w:rPr>
      </w:pPr>
      <w:bookmarkStart w:id="27" w:name="_Toc35393634"/>
      <w:bookmarkStart w:id="28" w:name="_Toc28359094"/>
      <w:bookmarkStart w:id="29" w:name="_Toc35393803"/>
      <w:bookmarkStart w:id="30" w:name="_Toc28359017"/>
      <w:r>
        <w:rPr>
          <w:rFonts w:hint="eastAsia" w:ascii="仿宋" w:hAnsi="仿宋" w:eastAsia="仿宋"/>
          <w:color w:val="auto"/>
          <w:sz w:val="28"/>
          <w:szCs w:val="28"/>
          <w:highlight w:val="none"/>
          <w:lang w:val="en-US" w:eastAsia="zh-CN"/>
        </w:rPr>
        <w:t>时间：</w:t>
      </w:r>
      <w:r>
        <w:rPr>
          <w:rFonts w:hint="eastAsia" w:ascii="仿宋" w:hAnsi="仿宋" w:eastAsia="仿宋" w:cs="宋体"/>
          <w:color w:val="auto"/>
          <w:sz w:val="28"/>
          <w:szCs w:val="28"/>
          <w:highlight w:val="none"/>
        </w:rPr>
        <w:t>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11</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3</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9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00 </w:t>
      </w:r>
      <w:r>
        <w:rPr>
          <w:rFonts w:hint="eastAsia" w:ascii="仿宋" w:hAnsi="仿宋" w:eastAsia="仿宋" w:cs="宋体"/>
          <w:color w:val="auto"/>
          <w:sz w:val="28"/>
          <w:szCs w:val="28"/>
          <w:highlight w:val="none"/>
        </w:rPr>
        <w:t>分</w:t>
      </w:r>
    </w:p>
    <w:p w14:paraId="2246185D">
      <w:pPr>
        <w:pStyle w:val="82"/>
        <w:rPr>
          <w:rFonts w:hint="default"/>
          <w:lang w:val="en-US" w:eastAsia="zh-CN"/>
        </w:rPr>
      </w:pPr>
      <w:r>
        <w:rPr>
          <w:rFonts w:hint="eastAsia" w:ascii="仿宋" w:hAnsi="仿宋" w:eastAsia="仿宋"/>
          <w:color w:val="auto"/>
          <w:sz w:val="28"/>
          <w:szCs w:val="28"/>
          <w:highlight w:val="none"/>
          <w:lang w:val="en-US" w:eastAsia="zh-CN"/>
        </w:rPr>
        <w:t>地点：安徽省桐城市盛唐南路168号405室</w:t>
      </w:r>
    </w:p>
    <w:p w14:paraId="7B50D69B">
      <w:pPr>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7"/>
      <w:bookmarkEnd w:id="28"/>
      <w:bookmarkEnd w:id="29"/>
      <w:bookmarkEnd w:id="30"/>
    </w:p>
    <w:p w14:paraId="242A2018">
      <w:pPr>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4D354D8B">
      <w:pPr>
        <w:numPr>
          <w:ilvl w:val="0"/>
          <w:numId w:val="5"/>
        </w:numPr>
        <w:rPr>
          <w:rFonts w:hint="eastAsia" w:ascii="黑体" w:hAnsi="黑体" w:eastAsia="黑体" w:cs="宋体"/>
          <w:bCs/>
          <w:color w:val="auto"/>
          <w:sz w:val="28"/>
          <w:szCs w:val="28"/>
          <w:highlight w:val="none"/>
        </w:rPr>
      </w:pPr>
      <w:bookmarkStart w:id="31" w:name="_Toc35393804"/>
      <w:bookmarkStart w:id="32" w:name="_Toc35393635"/>
      <w:r>
        <w:rPr>
          <w:rFonts w:hint="eastAsia" w:ascii="黑体" w:hAnsi="黑体" w:eastAsia="黑体" w:cs="宋体"/>
          <w:bCs/>
          <w:color w:val="auto"/>
          <w:sz w:val="28"/>
          <w:szCs w:val="28"/>
          <w:highlight w:val="none"/>
        </w:rPr>
        <w:t>其他补充事宜</w:t>
      </w:r>
      <w:bookmarkEnd w:id="31"/>
      <w:bookmarkEnd w:id="32"/>
    </w:p>
    <w:p w14:paraId="57850561">
      <w:pPr>
        <w:numPr>
          <w:ilvl w:val="0"/>
          <w:numId w:val="0"/>
        </w:num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numPr>
          <w:ilvl w:val="0"/>
          <w:numId w:val="0"/>
        </w:num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numPr>
          <w:ilvl w:val="0"/>
          <w:numId w:val="5"/>
        </w:numPr>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凡对本次采购提出询问，请按以下方式联系。</w:t>
      </w:r>
    </w:p>
    <w:p w14:paraId="07892CAE">
      <w:pPr>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联系人：高老师          联系方式：0556-6181669</w:t>
      </w:r>
    </w:p>
    <w:p w14:paraId="1618AE76">
      <w:pPr>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名称：四川柯锐工程项目管理有限公司</w:t>
      </w:r>
    </w:p>
    <w:p w14:paraId="7C1F99D2">
      <w:pPr>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地址：安徽省桐城市盛唐南路168号405室</w:t>
      </w:r>
    </w:p>
    <w:p w14:paraId="0836DCBA">
      <w:pPr>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联系人：程工          联系方式：15222931960</w:t>
      </w:r>
    </w:p>
    <w:p w14:paraId="340F2CDF">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3"/>
    <w:p w14:paraId="417B9442">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33" w:name="_Toc26069"/>
      <w:bookmarkStart w:id="34" w:name="_Toc54941329"/>
      <w:bookmarkStart w:id="35" w:name="_Toc11266"/>
      <w:bookmarkStart w:id="36" w:name="_Toc439316872"/>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3"/>
      <w:bookmarkEnd w:id="34"/>
      <w:bookmarkEnd w:id="35"/>
    </w:p>
    <w:p w14:paraId="62BB8DF9">
      <w:pPr>
        <w:pStyle w:val="3"/>
        <w:rPr>
          <w:rFonts w:hint="eastAsia" w:eastAsia="宋体" w:cs="Tahoma"/>
          <w:bCs/>
          <w:color w:val="auto"/>
          <w:kern w:val="0"/>
          <w:sz w:val="32"/>
          <w:szCs w:val="32"/>
          <w:highlight w:val="none"/>
          <w:lang w:eastAsia="zh-CN"/>
        </w:rPr>
      </w:pPr>
      <w:bookmarkStart w:id="37" w:name="_Toc439316871"/>
      <w:bookmarkStart w:id="38" w:name="_Toc17862"/>
      <w:bookmarkStart w:id="39" w:name="_Toc54941330"/>
      <w:r>
        <w:rPr>
          <w:rFonts w:hint="eastAsia" w:cs="Tahoma"/>
          <w:bCs/>
          <w:color w:val="auto"/>
          <w:kern w:val="0"/>
          <w:sz w:val="32"/>
          <w:szCs w:val="32"/>
          <w:highlight w:val="none"/>
        </w:rPr>
        <w:t>第一节</w:t>
      </w:r>
      <w:r>
        <w:rPr>
          <w:rFonts w:cs="Tahoma"/>
          <w:bCs/>
          <w:color w:val="auto"/>
          <w:kern w:val="0"/>
          <w:sz w:val="32"/>
          <w:szCs w:val="32"/>
          <w:highlight w:val="none"/>
        </w:rPr>
        <w:t xml:space="preserve"> </w:t>
      </w:r>
      <w:bookmarkEnd w:id="37"/>
      <w:bookmarkEnd w:id="38"/>
      <w:bookmarkEnd w:id="39"/>
      <w:r>
        <w:rPr>
          <w:rFonts w:hint="eastAsia" w:cs="Tahoma"/>
          <w:bCs/>
          <w:color w:val="auto"/>
          <w:kern w:val="0"/>
          <w:sz w:val="32"/>
          <w:szCs w:val="32"/>
          <w:highlight w:val="none"/>
          <w:lang w:eastAsia="zh-CN"/>
        </w:rPr>
        <w:t>谈判须知前附表</w:t>
      </w:r>
    </w:p>
    <w:tbl>
      <w:tblPr>
        <w:tblStyle w:val="61"/>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四川柯锐工程项目管理有限公司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4"/>
              <w:pageBreakBefore w:val="0"/>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本磋商文件的解释权归采购单位。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210B8712">
      <w:pPr>
        <w:rPr>
          <w:rFonts w:ascii="宋体" w:hAnsi="宋体"/>
          <w:color w:val="auto"/>
          <w:kern w:val="0"/>
          <w:highlight w:val="none"/>
          <w:lang w:val="zh-CN"/>
        </w:rPr>
      </w:pPr>
      <w:r>
        <w:rPr>
          <w:color w:val="auto"/>
          <w:kern w:val="0"/>
          <w:highlight w:val="none"/>
          <w:lang w:val="zh-CN"/>
        </w:rPr>
        <w:br w:type="page"/>
      </w:r>
    </w:p>
    <w:p w14:paraId="4E8C4293">
      <w:pPr>
        <w:pStyle w:val="3"/>
        <w:rPr>
          <w:rFonts w:cs="Tahoma"/>
          <w:bCs/>
          <w:color w:val="auto"/>
          <w:kern w:val="0"/>
          <w:sz w:val="32"/>
          <w:szCs w:val="32"/>
          <w:highlight w:val="none"/>
          <w:lang w:val="zh-CN"/>
        </w:rPr>
      </w:pPr>
      <w:bookmarkStart w:id="40" w:name="_Toc2521"/>
      <w:bookmarkStart w:id="41" w:name="_Toc54941331"/>
      <w:r>
        <w:rPr>
          <w:rFonts w:hint="eastAsia" w:cs="Tahoma"/>
          <w:bCs/>
          <w:color w:val="auto"/>
          <w:kern w:val="0"/>
          <w:sz w:val="32"/>
          <w:szCs w:val="32"/>
          <w:highlight w:val="none"/>
          <w:lang w:val="zh-CN"/>
        </w:rPr>
        <w:t>第二节</w:t>
      </w:r>
      <w:r>
        <w:rPr>
          <w:rFonts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供应商</w:t>
      </w:r>
      <w:r>
        <w:rPr>
          <w:rFonts w:hint="eastAsia" w:cs="Tahoma"/>
          <w:bCs/>
          <w:color w:val="auto"/>
          <w:kern w:val="0"/>
          <w:sz w:val="32"/>
          <w:szCs w:val="32"/>
          <w:highlight w:val="none"/>
          <w:lang w:val="zh-CN"/>
        </w:rPr>
        <w:t>须知</w:t>
      </w:r>
      <w:bookmarkEnd w:id="36"/>
      <w:bookmarkEnd w:id="40"/>
      <w:bookmarkEnd w:id="41"/>
    </w:p>
    <w:p w14:paraId="51A7ED9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2" w:name="_Toc439316919"/>
      <w:bookmarkStart w:id="43" w:name="_Toc439316873"/>
      <w:bookmarkStart w:id="44" w:name="_Toc7325"/>
      <w:bookmarkStart w:id="45" w:name="_Toc10523"/>
      <w:bookmarkStart w:id="46" w:name="_Toc21078"/>
      <w:bookmarkStart w:id="47" w:name="_Toc25270"/>
      <w:bookmarkStart w:id="48" w:name="_Toc15055"/>
      <w:r>
        <w:rPr>
          <w:rFonts w:hint="eastAsia" w:asciiTheme="minorEastAsia" w:hAnsiTheme="minorEastAsia" w:eastAsiaTheme="minorEastAsia" w:cstheme="minorEastAsia"/>
          <w:b/>
          <w:bCs/>
          <w:color w:val="auto"/>
          <w:sz w:val="24"/>
          <w:szCs w:val="24"/>
          <w:highlight w:val="none"/>
          <w:lang w:val="zh-CN"/>
        </w:rPr>
        <w:t>1、适用法律</w:t>
      </w:r>
      <w:bookmarkEnd w:id="42"/>
      <w:bookmarkEnd w:id="43"/>
      <w:bookmarkEnd w:id="44"/>
      <w:bookmarkEnd w:id="45"/>
      <w:bookmarkEnd w:id="46"/>
      <w:bookmarkEnd w:id="47"/>
      <w:bookmarkEnd w:id="48"/>
    </w:p>
    <w:p w14:paraId="143B42A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12E83D6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9" w:name="_Toc24643"/>
      <w:bookmarkStart w:id="50" w:name="_Toc10933"/>
      <w:bookmarkStart w:id="51" w:name="_Toc1704"/>
      <w:bookmarkStart w:id="52" w:name="_Toc27113"/>
      <w:bookmarkStart w:id="53" w:name="_Toc439316874"/>
      <w:bookmarkStart w:id="54" w:name="_Toc8228"/>
      <w:bookmarkStart w:id="55" w:name="_Toc439316920"/>
      <w:r>
        <w:rPr>
          <w:rFonts w:hint="eastAsia" w:asciiTheme="minorEastAsia" w:hAnsiTheme="minorEastAsia" w:eastAsiaTheme="minorEastAsia" w:cstheme="minorEastAsia"/>
          <w:b/>
          <w:bCs/>
          <w:color w:val="auto"/>
          <w:sz w:val="24"/>
          <w:szCs w:val="24"/>
          <w:highlight w:val="none"/>
          <w:lang w:val="zh-CN"/>
        </w:rPr>
        <w:t>2、定义</w:t>
      </w:r>
      <w:bookmarkEnd w:id="49"/>
      <w:bookmarkEnd w:id="50"/>
      <w:bookmarkEnd w:id="51"/>
      <w:bookmarkEnd w:id="52"/>
      <w:bookmarkEnd w:id="53"/>
      <w:bookmarkEnd w:id="54"/>
      <w:bookmarkEnd w:id="55"/>
    </w:p>
    <w:p w14:paraId="383FA4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27F922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624666A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18E08A41">
      <w:pPr>
        <w:pageBreakBefore w:val="0"/>
        <w:kinsoku/>
        <w:overflowPunct/>
        <w:topLinePunct w:val="0"/>
        <w:bidi w:val="0"/>
        <w:snapToGrid w:val="0"/>
        <w:spacing w:line="560" w:lineRule="exact"/>
        <w:ind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6ECDE32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7B8B850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4BA1EC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472F3B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1974287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20769BC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7EA4E7C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56578B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7EFFF6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6763649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1DEF0BA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461508A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1A7510F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6B971D6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3D8357F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7DF185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3CEBFD2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2660A0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4930387E">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6" w:name="_Toc439316921"/>
      <w:bookmarkStart w:id="57" w:name="_Toc439316875"/>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5734C21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6"/>
      <w:bookmarkEnd w:id="57"/>
    </w:p>
    <w:p w14:paraId="7EEE71C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58"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58"/>
    </w:p>
    <w:p w14:paraId="75206820">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5CE2380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2D25E12F">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公告</w:t>
      </w:r>
    </w:p>
    <w:p w14:paraId="3F8C8B0C">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4C8DE3D1">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4761D6F0">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24CE8E1D">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0F126C87">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7A384C5">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65027B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326B54A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5A40D8C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1DD5B106">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172CB6E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02600D8F">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31EC241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2006100C">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237A4A8B">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642A8A3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B1F5941">
      <w:pPr>
        <w:pageBreakBefore w:val="0"/>
        <w:numPr>
          <w:ilvl w:val="0"/>
          <w:numId w:val="0"/>
        </w:numPr>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65FE0E1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68EE11E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7AE02EC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5CB81A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E6B3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148A75C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04D92CD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18B4F7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3AEA5E8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0C8736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76BEE019">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76D472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3D9879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22D09B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7152C8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00CCA54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3C3A7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644AA2D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8CE5D7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487D4AD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我校的政府采购活动，有违法所得的，并处没收违法所得，情节严重的，由工商行政管理机关吊销营业执照；构成犯罪的，依法追究刑事责任：</w:t>
      </w:r>
    </w:p>
    <w:p w14:paraId="112C33EC">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5D9E2E4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2D8473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72C5DAE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7A7B7FC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2918851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5C7002C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3F15C4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24BC3AE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755626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6202C5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4945325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A8476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（5）不同供应商的响应文件相互混装；</w:t>
      </w:r>
    </w:p>
    <w:p w14:paraId="68EB780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1953B4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4E294A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5F034689">
      <w:pPr>
        <w:pStyle w:val="4"/>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59" w:name="_Toc476584424"/>
      <w:bookmarkStart w:id="60"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59"/>
      <w:r>
        <w:rPr>
          <w:rFonts w:hint="eastAsia" w:asciiTheme="minorEastAsia" w:hAnsiTheme="minorEastAsia" w:eastAsiaTheme="minorEastAsia" w:cstheme="minorEastAsia"/>
          <w:color w:val="auto"/>
          <w:sz w:val="24"/>
          <w:szCs w:val="24"/>
          <w:highlight w:val="none"/>
        </w:rPr>
        <w:t>提交</w:t>
      </w:r>
      <w:bookmarkEnd w:id="60"/>
      <w:r>
        <w:rPr>
          <w:rFonts w:hint="eastAsia" w:asciiTheme="minorEastAsia" w:hAnsiTheme="minorEastAsia" w:eastAsiaTheme="minorEastAsia" w:cstheme="minorEastAsia"/>
          <w:color w:val="auto"/>
          <w:sz w:val="24"/>
          <w:szCs w:val="24"/>
          <w:highlight w:val="none"/>
          <w:lang w:val="en-US" w:eastAsia="zh-CN"/>
        </w:rPr>
        <w:t>说明</w:t>
      </w:r>
    </w:p>
    <w:p w14:paraId="0B392C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0E94D4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3B42281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65D979E2">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61" w:name="_Toc476584425"/>
      <w:bookmarkStart w:id="62" w:name="_Toc54941336"/>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4E33495C">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1910D504">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40CE860">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6537C0F">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0705B707">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5E9B63B3">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1"/>
    <w:bookmarkEnd w:id="62"/>
    <w:p w14:paraId="2F2F0638">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 xml:space="preserve">地点谈判 </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39853A49">
      <w:pPr>
        <w:pageBreakBefore w:val="0"/>
        <w:widowControl/>
        <w:kinsoku/>
        <w:wordWrap/>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2F1BFF3F">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14167239">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0598F211">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时，各响应人应在规定时间前递交本单位的响应文件。 </w:t>
      </w:r>
    </w:p>
    <w:p w14:paraId="485E85E3">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0AAE67B4">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5BDE4C29">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0B412C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58937755">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5E5CD2E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CF849D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4AF28EFE">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2B10A97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0047020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1CE663B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98E841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613D4457">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37FB3CE2">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3" w:name="_Toc476584426"/>
      <w:bookmarkStart w:id="64" w:name="_Toc54941337"/>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0E6E3C48">
      <w:pPr>
        <w:pStyle w:val="4"/>
        <w:pageBreakBefore w:val="0"/>
        <w:kinsoku/>
        <w:overflowPunct/>
        <w:topLinePunct w:val="0"/>
        <w:bidi w:val="0"/>
        <w:snapToGrid w:val="0"/>
        <w:spacing w:line="560" w:lineRule="exact"/>
        <w:ind w:firstLine="472" w:firstLineChars="196"/>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3"/>
      <w:bookmarkEnd w:id="64"/>
      <w:r>
        <w:rPr>
          <w:rFonts w:hint="eastAsia" w:asciiTheme="minorEastAsia" w:hAnsiTheme="minorEastAsia" w:eastAsiaTheme="minorEastAsia" w:cstheme="minorEastAsia"/>
          <w:color w:val="auto"/>
          <w:sz w:val="24"/>
          <w:szCs w:val="24"/>
          <w:highlight w:val="none"/>
          <w:lang w:val="en-US" w:eastAsia="zh-CN"/>
        </w:rPr>
        <w:t>谈判小组</w:t>
      </w:r>
    </w:p>
    <w:p w14:paraId="0F39481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03AEB55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765EC9A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759212E6">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32E3A5B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BE752E0">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5AF3B185">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79BBA86">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57EB2B08">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6C11A98F">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2270E5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406DC4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249BA6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63610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1C52B8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138B4CC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59BBD6F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6E084EC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谈判。初审合格后，谈判小组将按响应文件提交顺序集中与单一供应商分别进行谈判 ，并给予所有参加谈判的供应商平等的谈判机会。</w:t>
      </w:r>
    </w:p>
    <w:p w14:paraId="3A78252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ABCC6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7F0B6C9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753516C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35F3139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716ECFB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73912B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35F1E79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C5BF018">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0165226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45D1CD9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7F5BE0F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20C080F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07AA12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3B9650AB">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264C18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121122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305FBC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179DF42">
      <w:pPr>
        <w:keepNext w:val="0"/>
        <w:keepLines w:val="0"/>
        <w:pageBreakBefore w:val="0"/>
        <w:widowControl/>
        <w:suppressLineNumbers w:val="0"/>
        <w:kinsoku/>
        <w:overflowPunct/>
        <w:topLinePunct w:val="0"/>
        <w:bidi w:val="0"/>
        <w:snapToGrid w:val="0"/>
        <w:spacing w:line="560" w:lineRule="exact"/>
        <w:ind w:firstLine="241"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7FF11DE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6EAA936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1E02163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413F6EE6">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071860B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4B713B5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42BA5B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321F6A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3905BD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12FBD1B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3DEAA0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19E2A77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60D26F2E">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31D013E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382DCB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 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2206E4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908415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41A803A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00733CB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268A9B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14F4113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0E554AA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7C9783D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15801D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0D80B75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本项目成交服务费为1.5%。 </w:t>
      </w:r>
    </w:p>
    <w:p w14:paraId="7A79C58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2DEC928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61FBB7D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1EE1A68D">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046A25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4B0B79C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2DDCBE3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7D77D092">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081D3A2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25D29C14">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00F8A52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235C21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30B5DAB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35.5质疑供应商对采购人、采购代理机构的答复不满意，或采购人、采购代理机构未在规定时间内做出答复的，可以在答复期满后15个工作日内向谈判须知前附表列明的监管部门提起投诉。</w:t>
      </w:r>
    </w:p>
    <w:p w14:paraId="0264EFB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21B644E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4B81564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37、备注</w:t>
      </w:r>
    </w:p>
    <w:p w14:paraId="06017AE2">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4" w:type="default"/>
          <w:pgSz w:w="11906" w:h="16838"/>
          <w:pgMar w:top="1418" w:right="1418" w:bottom="1276" w:left="1418" w:header="680" w:footer="680" w:gutter="0"/>
          <w:pgNumType w:fmt="decimal" w:start="1"/>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22262DDF">
      <w:pPr>
        <w:pStyle w:val="2"/>
        <w:numPr>
          <w:ilvl w:val="0"/>
          <w:numId w:val="0"/>
        </w:numPr>
        <w:tabs>
          <w:tab w:val="clear" w:pos="1440"/>
          <w:tab w:val="clear" w:pos="5670"/>
        </w:tabs>
        <w:spacing w:beforeLines="0" w:afterLines="0"/>
        <w:jc w:val="center"/>
        <w:rPr>
          <w:rFonts w:hint="eastAsia" w:ascii="Arial" w:hAnsi="Arial"/>
          <w:color w:val="auto"/>
          <w:kern w:val="2"/>
          <w:sz w:val="32"/>
          <w:szCs w:val="32"/>
          <w:highlight w:val="none"/>
          <w:lang w:val="en-US" w:eastAsia="zh-CN"/>
        </w:rPr>
      </w:pPr>
      <w:bookmarkStart w:id="65" w:name="_Toc12353"/>
      <w:r>
        <w:rPr>
          <w:rFonts w:hint="eastAsia" w:ascii="Arial" w:hAnsi="Arial"/>
          <w:color w:val="auto"/>
          <w:kern w:val="2"/>
          <w:sz w:val="32"/>
          <w:szCs w:val="32"/>
          <w:highlight w:val="none"/>
          <w:lang w:val="en-US" w:eastAsia="zh-CN"/>
        </w:rPr>
        <w:t>第三章 采购需求</w:t>
      </w:r>
      <w:bookmarkEnd w:id="65"/>
    </w:p>
    <w:p w14:paraId="10911610">
      <w:pPr>
        <w:spacing w:line="360" w:lineRule="auto"/>
        <w:ind w:firstLine="482" w:firstLineChars="200"/>
        <w:rPr>
          <w:rFonts w:hint="eastAsia" w:asciiTheme="majorEastAsia" w:hAnsiTheme="majorEastAsia" w:eastAsiaTheme="majorEastAsia" w:cstheme="majorEastAsia"/>
          <w:sz w:val="24"/>
          <w:szCs w:val="24"/>
        </w:rPr>
      </w:pPr>
      <w:bookmarkStart w:id="66" w:name="_Toc16371"/>
      <w:r>
        <w:rPr>
          <w:rFonts w:hint="eastAsia" w:asciiTheme="majorEastAsia" w:hAnsiTheme="majorEastAsia" w:eastAsiaTheme="majorEastAsia" w:cstheme="majorEastAsia"/>
          <w:b/>
          <w:bCs/>
          <w:sz w:val="24"/>
          <w:szCs w:val="24"/>
        </w:rPr>
        <w:t>一、商务要求：</w:t>
      </w:r>
    </w:p>
    <w:tbl>
      <w:tblPr>
        <w:tblStyle w:val="61"/>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6397"/>
      </w:tblGrid>
      <w:tr w14:paraId="500F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44444AB5">
            <w:pPr>
              <w:pStyle w:val="31"/>
              <w:jc w:val="center"/>
              <w:rPr>
                <w:rFonts w:hint="eastAsia" w:cs="Wingdings" w:asciiTheme="minorEastAsia" w:hAnsiTheme="minorEastAsia"/>
                <w:b/>
                <w:sz w:val="24"/>
              </w:rPr>
            </w:pPr>
            <w:r>
              <w:rPr>
                <w:rFonts w:hint="eastAsia" w:cs="Wingdings" w:asciiTheme="minorEastAsia" w:hAnsiTheme="minorEastAsia"/>
                <w:b/>
                <w:sz w:val="24"/>
              </w:rPr>
              <w:t>序号</w:t>
            </w:r>
          </w:p>
        </w:tc>
        <w:tc>
          <w:tcPr>
            <w:tcW w:w="2391" w:type="dxa"/>
            <w:vAlign w:val="center"/>
          </w:tcPr>
          <w:p w14:paraId="0AF2D66D">
            <w:pPr>
              <w:pStyle w:val="31"/>
              <w:jc w:val="center"/>
            </w:pPr>
            <w:r>
              <w:rPr>
                <w:rFonts w:hint="eastAsia" w:cs="Wingdings" w:asciiTheme="minorEastAsia" w:hAnsiTheme="minorEastAsia"/>
                <w:b/>
                <w:sz w:val="24"/>
              </w:rPr>
              <w:t>条款名称</w:t>
            </w:r>
          </w:p>
        </w:tc>
        <w:tc>
          <w:tcPr>
            <w:tcW w:w="6397" w:type="dxa"/>
            <w:vAlign w:val="center"/>
          </w:tcPr>
          <w:p w14:paraId="2118D0D1">
            <w:pPr>
              <w:pStyle w:val="31"/>
              <w:jc w:val="center"/>
              <w:rPr>
                <w:rFonts w:hint="eastAsia" w:cs="Wingdings" w:asciiTheme="minorEastAsia" w:hAnsiTheme="minorEastAsia"/>
                <w:b/>
                <w:sz w:val="24"/>
              </w:rPr>
            </w:pPr>
            <w:r>
              <w:rPr>
                <w:rFonts w:hint="eastAsia" w:cs="Wingdings" w:asciiTheme="minorEastAsia" w:hAnsiTheme="minorEastAsia"/>
                <w:b/>
                <w:sz w:val="24"/>
              </w:rPr>
              <w:t>具体要求内容</w:t>
            </w:r>
          </w:p>
        </w:tc>
      </w:tr>
      <w:tr w14:paraId="1956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8" w:type="dxa"/>
            <w:vAlign w:val="center"/>
          </w:tcPr>
          <w:p w14:paraId="0330A795">
            <w:pPr>
              <w:jc w:val="center"/>
              <w:rPr>
                <w:rFonts w:hint="eastAsia" w:asciiTheme="minorEastAsia" w:hAnsiTheme="minorEastAsia" w:eastAsiaTheme="minorEastAsia"/>
                <w:sz w:val="24"/>
              </w:rPr>
            </w:pPr>
            <w:r>
              <w:rPr>
                <w:rFonts w:asciiTheme="minorEastAsia" w:hAnsiTheme="minorEastAsia" w:eastAsiaTheme="minorEastAsia"/>
                <w:sz w:val="24"/>
              </w:rPr>
              <w:t>1</w:t>
            </w:r>
          </w:p>
        </w:tc>
        <w:tc>
          <w:tcPr>
            <w:tcW w:w="2391" w:type="dxa"/>
            <w:vAlign w:val="center"/>
          </w:tcPr>
          <w:p w14:paraId="7C99B154">
            <w:pPr>
              <w:jc w:val="center"/>
              <w:rPr>
                <w:rFonts w:hint="eastAsia" w:ascii="宋体" w:hAnsi="宋体"/>
                <w:sz w:val="24"/>
              </w:rPr>
            </w:pPr>
            <w:r>
              <w:rPr>
                <w:rFonts w:asciiTheme="minorEastAsia" w:hAnsiTheme="minorEastAsia" w:eastAsiaTheme="minorEastAsia"/>
                <w:sz w:val="24"/>
              </w:rPr>
              <w:t>付款方式</w:t>
            </w:r>
          </w:p>
        </w:tc>
        <w:tc>
          <w:tcPr>
            <w:tcW w:w="6397" w:type="dxa"/>
            <w:vAlign w:val="center"/>
          </w:tcPr>
          <w:p w14:paraId="2F34D82F">
            <w:pPr>
              <w:jc w:val="center"/>
              <w:rPr>
                <w:rFonts w:hint="eastAsia" w:asciiTheme="minorEastAsia" w:hAnsiTheme="minorEastAsia" w:eastAsiaTheme="minorEastAsia"/>
                <w:sz w:val="24"/>
              </w:rPr>
            </w:pPr>
            <w:r>
              <w:rPr>
                <w:rFonts w:hint="eastAsia" w:asciiTheme="minorEastAsia" w:hAnsiTheme="minorEastAsia" w:eastAsiaTheme="minorEastAsia"/>
                <w:sz w:val="24"/>
              </w:rPr>
              <w:t>完成本项目全部内容并验收合格后一次性支付</w:t>
            </w:r>
          </w:p>
        </w:tc>
      </w:tr>
      <w:tr w14:paraId="4CFB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1DD8F57B">
            <w:pPr>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2391" w:type="dxa"/>
            <w:vAlign w:val="center"/>
          </w:tcPr>
          <w:p w14:paraId="274E2B67">
            <w:pPr>
              <w:jc w:val="center"/>
              <w:rPr>
                <w:rFonts w:hint="eastAsia" w:ascii="宋体" w:hAnsi="宋体"/>
                <w:sz w:val="24"/>
              </w:rPr>
            </w:pPr>
            <w:r>
              <w:rPr>
                <w:rFonts w:ascii="宋体" w:hAnsi="宋体"/>
                <w:sz w:val="24"/>
              </w:rPr>
              <w:t>供货及安装地点</w:t>
            </w:r>
          </w:p>
        </w:tc>
        <w:tc>
          <w:tcPr>
            <w:tcW w:w="6397" w:type="dxa"/>
            <w:vAlign w:val="center"/>
          </w:tcPr>
          <w:p w14:paraId="7CE3DF56">
            <w:pPr>
              <w:jc w:val="center"/>
              <w:rPr>
                <w:rFonts w:hint="eastAsia" w:asciiTheme="minorEastAsia" w:hAnsiTheme="minorEastAsia" w:eastAsiaTheme="minorEastAsia"/>
                <w:sz w:val="24"/>
              </w:rPr>
            </w:pPr>
            <w:r>
              <w:rPr>
                <w:rFonts w:hint="eastAsia" w:asciiTheme="minorEastAsia" w:hAnsiTheme="minorEastAsia" w:eastAsiaTheme="minorEastAsia"/>
                <w:sz w:val="24"/>
              </w:rPr>
              <w:t>桐城师范高等专科学校，</w:t>
            </w:r>
            <w:r>
              <w:rPr>
                <w:rFonts w:asciiTheme="minorEastAsia" w:hAnsiTheme="minorEastAsia" w:eastAsiaTheme="minorEastAsia"/>
                <w:sz w:val="24"/>
              </w:rPr>
              <w:t>采购人指定地点</w:t>
            </w:r>
          </w:p>
        </w:tc>
      </w:tr>
      <w:tr w14:paraId="2EDE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5170A4BD">
            <w:pPr>
              <w:jc w:val="center"/>
              <w:rPr>
                <w:rFonts w:hint="eastAsia" w:asciiTheme="minorEastAsia" w:hAnsiTheme="minorEastAsia" w:eastAsiaTheme="minorEastAsia"/>
                <w:sz w:val="24"/>
              </w:rPr>
            </w:pPr>
            <w:r>
              <w:rPr>
                <w:rFonts w:hint="eastAsia" w:asciiTheme="minorEastAsia" w:hAnsiTheme="minorEastAsia" w:eastAsiaTheme="minorEastAsia"/>
                <w:sz w:val="24"/>
              </w:rPr>
              <w:t>3</w:t>
            </w:r>
          </w:p>
        </w:tc>
        <w:tc>
          <w:tcPr>
            <w:tcW w:w="2391" w:type="dxa"/>
            <w:vAlign w:val="center"/>
          </w:tcPr>
          <w:p w14:paraId="696CCD4F">
            <w:pPr>
              <w:jc w:val="center"/>
              <w:rPr>
                <w:rFonts w:ascii="宋体" w:hAnsi="宋体"/>
                <w:sz w:val="24"/>
              </w:rPr>
            </w:pPr>
            <w:r>
              <w:rPr>
                <w:rFonts w:ascii="宋体" w:hAnsi="宋体"/>
                <w:sz w:val="24"/>
              </w:rPr>
              <w:t>供货及安装</w:t>
            </w:r>
            <w:r>
              <w:rPr>
                <w:rFonts w:hint="eastAsia" w:ascii="宋体" w:hAnsi="宋体"/>
                <w:sz w:val="24"/>
              </w:rPr>
              <w:t>期限</w:t>
            </w:r>
          </w:p>
        </w:tc>
        <w:tc>
          <w:tcPr>
            <w:tcW w:w="6397" w:type="dxa"/>
            <w:vAlign w:val="center"/>
          </w:tcPr>
          <w:p w14:paraId="0E0D4A0F">
            <w:pPr>
              <w:jc w:val="center"/>
              <w:rPr>
                <w:rFonts w:hint="eastAsia" w:asciiTheme="minorEastAsia" w:hAnsiTheme="minorEastAsia" w:eastAsiaTheme="minorEastAsia"/>
                <w:sz w:val="24"/>
              </w:rPr>
            </w:pPr>
            <w:r>
              <w:rPr>
                <w:rFonts w:asciiTheme="minorEastAsia" w:hAnsiTheme="minorEastAsia" w:eastAsiaTheme="minorEastAsia"/>
                <w:sz w:val="24"/>
              </w:rPr>
              <w:t>合同签订之日起30 日历天内完成安装、调试、交付使用。</w:t>
            </w:r>
          </w:p>
        </w:tc>
      </w:tr>
      <w:tr w14:paraId="799C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77C169C7">
            <w:pPr>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2391" w:type="dxa"/>
            <w:vAlign w:val="center"/>
          </w:tcPr>
          <w:p w14:paraId="5203ECA1">
            <w:pPr>
              <w:jc w:val="center"/>
              <w:rPr>
                <w:rFonts w:hint="eastAsia" w:ascii="宋体" w:hAnsi="宋体"/>
                <w:sz w:val="24"/>
              </w:rPr>
            </w:pPr>
            <w:r>
              <w:rPr>
                <w:rFonts w:ascii="宋体" w:hAnsi="宋体"/>
                <w:sz w:val="24"/>
              </w:rPr>
              <w:t>质保期</w:t>
            </w:r>
            <w:r>
              <w:rPr>
                <w:rFonts w:hint="eastAsia" w:ascii="宋体" w:hAnsi="宋体"/>
                <w:sz w:val="24"/>
              </w:rPr>
              <w:t>限</w:t>
            </w:r>
          </w:p>
        </w:tc>
        <w:tc>
          <w:tcPr>
            <w:tcW w:w="6397" w:type="dxa"/>
            <w:vAlign w:val="center"/>
          </w:tcPr>
          <w:p w14:paraId="558F682F">
            <w:pPr>
              <w:jc w:val="center"/>
              <w:rPr>
                <w:rFonts w:hint="eastAsia" w:asciiTheme="minorEastAsia" w:hAnsiTheme="minorEastAsia" w:eastAsiaTheme="minorEastAsia"/>
                <w:sz w:val="24"/>
              </w:rPr>
            </w:pPr>
            <w:r>
              <w:rPr>
                <w:rFonts w:asciiTheme="minorEastAsia" w:hAnsiTheme="minorEastAsia" w:eastAsiaTheme="minorEastAsia"/>
                <w:sz w:val="24"/>
              </w:rPr>
              <w:t>合同签订之日起不少于</w:t>
            </w:r>
            <w:r>
              <w:rPr>
                <w:rFonts w:hint="eastAsia" w:asciiTheme="minorEastAsia" w:hAnsiTheme="minorEastAsia" w:eastAsiaTheme="minorEastAsia"/>
                <w:sz w:val="24"/>
              </w:rPr>
              <w:t>5</w:t>
            </w:r>
            <w:r>
              <w:rPr>
                <w:rFonts w:asciiTheme="minorEastAsia" w:hAnsiTheme="minorEastAsia" w:eastAsiaTheme="minorEastAsia"/>
                <w:sz w:val="24"/>
              </w:rPr>
              <w:t>年的软硬件质保期。</w:t>
            </w:r>
          </w:p>
        </w:tc>
      </w:tr>
    </w:tbl>
    <w:p w14:paraId="23A5205D">
      <w:pPr>
        <w:spacing w:before="159" w:beforeLines="50" w:beforeAutospacing="0" w:line="360" w:lineRule="auto"/>
        <w:ind w:firstLine="482" w:firstLineChars="200"/>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二、项目内容：</w:t>
      </w:r>
    </w:p>
    <w:p w14:paraId="2AF9F3AC">
      <w:pPr>
        <w:pStyle w:val="2"/>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Theme="majorEastAsia" w:hAnsiTheme="majorEastAsia" w:eastAsiaTheme="majorEastAsia" w:cstheme="majorEastAsia"/>
          <w:b w:val="0"/>
          <w:bCs w:val="0"/>
          <w:sz w:val="21"/>
          <w:szCs w:val="21"/>
        </w:rPr>
      </w:pPr>
      <w:bookmarkStart w:id="67" w:name="_Toc202278776"/>
      <w:r>
        <w:rPr>
          <w:rFonts w:hint="eastAsia" w:asciiTheme="majorEastAsia" w:hAnsiTheme="majorEastAsia" w:eastAsiaTheme="majorEastAsia" w:cstheme="majorEastAsia"/>
          <w:b w:val="0"/>
          <w:bCs w:val="0"/>
          <w:sz w:val="21"/>
          <w:szCs w:val="21"/>
          <w:lang w:val="en-US" w:eastAsia="zh-CN"/>
        </w:rPr>
        <w:t>1、</w:t>
      </w:r>
      <w:r>
        <w:rPr>
          <w:rFonts w:hint="eastAsia" w:asciiTheme="majorEastAsia" w:hAnsiTheme="majorEastAsia" w:eastAsiaTheme="majorEastAsia" w:cstheme="majorEastAsia"/>
          <w:b w:val="0"/>
          <w:bCs w:val="0"/>
          <w:sz w:val="21"/>
          <w:szCs w:val="21"/>
        </w:rPr>
        <w:t>项目背景</w:t>
      </w:r>
      <w:bookmarkEnd w:id="67"/>
    </w:p>
    <w:p w14:paraId="2382D1CF">
      <w:pPr>
        <w:spacing w:line="360" w:lineRule="auto"/>
        <w:ind w:firstLine="420" w:firstLineChars="200"/>
        <w:jc w:val="left"/>
        <w:rPr>
          <w:rFonts w:hint="eastAsia" w:asciiTheme="majorEastAsia" w:hAnsiTheme="majorEastAsia" w:eastAsiaTheme="majorEastAsia" w:cstheme="majorEastAsia"/>
          <w:b w:val="0"/>
          <w:bCs w:val="0"/>
          <w:sz w:val="21"/>
          <w:szCs w:val="21"/>
          <w:lang w:val="en-US" w:eastAsia="zh-CN"/>
        </w:rPr>
      </w:pPr>
      <w:r>
        <w:rPr>
          <w:rFonts w:hint="eastAsia" w:ascii="宋体" w:hAnsi="宋体" w:cs="宋体"/>
          <w:szCs w:val="21"/>
        </w:rPr>
        <w:t>随着我校信息化建设的不断发展，拥有的WEB类资源也随之增多，为满足我校师生在校外网络环境下远程接入校内业务系统的教育教学和科研学习需求，同时保证访问校园内网资源的安全性，防止数据泄密和非法窃取，图文信息中心需要采购VPN系统及设备。</w:t>
      </w:r>
      <w:bookmarkStart w:id="68" w:name="_Toc202278777"/>
    </w:p>
    <w:p w14:paraId="42AB84D3">
      <w:pPr>
        <w:pStyle w:val="2"/>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0" w:firstLineChars="0"/>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lang w:val="en-US" w:eastAsia="zh-CN"/>
        </w:rPr>
        <w:t>2、</w:t>
      </w:r>
      <w:r>
        <w:rPr>
          <w:rFonts w:hint="eastAsia" w:asciiTheme="majorEastAsia" w:hAnsiTheme="majorEastAsia" w:eastAsiaTheme="majorEastAsia" w:cstheme="majorEastAsia"/>
          <w:b w:val="0"/>
          <w:bCs w:val="0"/>
          <w:sz w:val="21"/>
          <w:szCs w:val="21"/>
        </w:rPr>
        <w:t>项目内容及产品技术参数</w:t>
      </w:r>
      <w:bookmarkEnd w:id="68"/>
    </w:p>
    <w:p w14:paraId="49135962">
      <w:pPr>
        <w:spacing w:line="360" w:lineRule="auto"/>
        <w:rPr>
          <w:b w:val="0"/>
          <w:bCs/>
          <w:szCs w:val="21"/>
        </w:rPr>
      </w:pPr>
      <w:r>
        <w:rPr>
          <w:rFonts w:hint="eastAsia"/>
          <w:b w:val="0"/>
          <w:bCs/>
          <w:szCs w:val="21"/>
          <w:lang w:val="en-US" w:eastAsia="zh-CN"/>
        </w:rPr>
        <w:t>2.1</w:t>
      </w:r>
      <w:r>
        <w:rPr>
          <w:rFonts w:hint="eastAsia"/>
          <w:b w:val="0"/>
          <w:bCs/>
          <w:szCs w:val="21"/>
        </w:rPr>
        <w:t>货物需求说明</w:t>
      </w:r>
    </w:p>
    <w:tbl>
      <w:tblPr>
        <w:tblStyle w:val="61"/>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5855"/>
      </w:tblGrid>
      <w:tr w14:paraId="7B26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4" w:type="dxa"/>
          </w:tcPr>
          <w:p w14:paraId="0658F06D">
            <w:pPr>
              <w:pStyle w:val="7"/>
              <w:tabs>
                <w:tab w:val="left" w:pos="0"/>
                <w:tab w:val="left" w:pos="993"/>
                <w:tab w:val="left" w:pos="1134"/>
              </w:tabs>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标识符号</w:t>
            </w:r>
          </w:p>
        </w:tc>
        <w:tc>
          <w:tcPr>
            <w:tcW w:w="5855" w:type="dxa"/>
          </w:tcPr>
          <w:p w14:paraId="1D0C47B0">
            <w:pPr>
              <w:pStyle w:val="7"/>
              <w:tabs>
                <w:tab w:val="left" w:pos="0"/>
                <w:tab w:val="left" w:pos="993"/>
                <w:tab w:val="left" w:pos="1134"/>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投标要求</w:t>
            </w:r>
          </w:p>
        </w:tc>
      </w:tr>
      <w:tr w14:paraId="42A9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4" w:type="dxa"/>
          </w:tcPr>
          <w:p w14:paraId="1E600C79">
            <w:pPr>
              <w:pStyle w:val="7"/>
              <w:tabs>
                <w:tab w:val="left" w:pos="0"/>
                <w:tab w:val="left" w:pos="993"/>
                <w:tab w:val="left" w:pos="1134"/>
              </w:tabs>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w:t>
            </w:r>
          </w:p>
        </w:tc>
        <w:tc>
          <w:tcPr>
            <w:tcW w:w="5855" w:type="dxa"/>
          </w:tcPr>
          <w:p w14:paraId="65CB4882">
            <w:pPr>
              <w:pStyle w:val="7"/>
              <w:tabs>
                <w:tab w:val="left" w:pos="0"/>
                <w:tab w:val="left" w:pos="993"/>
                <w:tab w:val="left" w:pos="1134"/>
              </w:tabs>
              <w:spacing w:line="360" w:lineRule="auto"/>
              <w:ind w:firstLine="0" w:firstLineChars="0"/>
              <w:jc w:val="center"/>
              <w:rPr>
                <w:rFonts w:hint="eastAsia" w:ascii="宋体" w:hAnsi="宋体" w:eastAsia="宋体" w:cs="宋体"/>
                <w:sz w:val="21"/>
                <w:szCs w:val="21"/>
              </w:rPr>
            </w:pPr>
            <w:r>
              <w:rPr>
                <w:rFonts w:ascii="宋体" w:hAnsi="宋体" w:eastAsia="宋体" w:cs="宋体"/>
                <w:b/>
                <w:bCs/>
                <w:color w:val="000000"/>
                <w:kern w:val="0"/>
                <w:sz w:val="21"/>
                <w:szCs w:val="21"/>
                <w:lang w:bidi="ar"/>
              </w:rPr>
              <w:t>5 条及以上未响应或负偏离，将导致响应无效</w:t>
            </w:r>
            <w:r>
              <w:rPr>
                <w:rFonts w:hint="eastAsia" w:ascii="宋体" w:hAnsi="宋体" w:eastAsia="宋体" w:cs="宋体"/>
                <w:b/>
                <w:bCs/>
                <w:color w:val="000000"/>
                <w:kern w:val="0"/>
                <w:sz w:val="21"/>
                <w:szCs w:val="21"/>
                <w:lang w:bidi="ar"/>
              </w:rPr>
              <w:t>。</w:t>
            </w:r>
          </w:p>
        </w:tc>
      </w:tr>
      <w:tr w14:paraId="42FE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4" w:type="dxa"/>
          </w:tcPr>
          <w:p w14:paraId="7F65B659">
            <w:pPr>
              <w:widowControl/>
              <w:spacing w:line="360" w:lineRule="auto"/>
              <w:jc w:val="center"/>
              <w:rPr>
                <w:rFonts w:hint="eastAsia" w:ascii="宋体" w:hAnsi="宋体" w:cs="宋体"/>
                <w:szCs w:val="21"/>
                <w:highlight w:val="yellow"/>
              </w:rPr>
            </w:pPr>
            <w:r>
              <w:rPr>
                <w:rFonts w:ascii="宋体" w:hAnsi="宋体" w:cs="宋体"/>
                <w:b/>
                <w:bCs/>
                <w:color w:val="000000"/>
                <w:kern w:val="0"/>
                <w:szCs w:val="21"/>
                <w:lang w:bidi="ar"/>
              </w:rPr>
              <w:t>无标识项</w:t>
            </w:r>
          </w:p>
        </w:tc>
        <w:tc>
          <w:tcPr>
            <w:tcW w:w="5855" w:type="dxa"/>
          </w:tcPr>
          <w:p w14:paraId="7C116938">
            <w:pPr>
              <w:widowControl/>
              <w:spacing w:line="360" w:lineRule="auto"/>
              <w:jc w:val="center"/>
              <w:rPr>
                <w:rFonts w:hint="eastAsia" w:ascii="宋体" w:hAnsi="宋体" w:cs="宋体"/>
                <w:szCs w:val="21"/>
                <w:highlight w:val="yellow"/>
              </w:rPr>
            </w:pPr>
            <w:r>
              <w:rPr>
                <w:rFonts w:ascii="宋体" w:hAnsi="宋体" w:cs="宋体"/>
                <w:b/>
                <w:bCs/>
                <w:color w:val="000000"/>
                <w:kern w:val="0"/>
                <w:szCs w:val="21"/>
                <w:lang w:bidi="ar"/>
              </w:rPr>
              <w:t>5 条及以上未响应或负偏离，将导致响应无效</w:t>
            </w:r>
            <w:r>
              <w:rPr>
                <w:rFonts w:hint="eastAsia" w:ascii="宋体" w:hAnsi="宋体" w:cs="宋体"/>
                <w:b/>
                <w:bCs/>
                <w:color w:val="000000"/>
                <w:kern w:val="0"/>
                <w:szCs w:val="21"/>
                <w:lang w:bidi="ar"/>
              </w:rPr>
              <w:t>。</w:t>
            </w:r>
          </w:p>
        </w:tc>
      </w:tr>
    </w:tbl>
    <w:p w14:paraId="3640BC07">
      <w:pPr>
        <w:spacing w:line="360" w:lineRule="auto"/>
        <w:rPr>
          <w:szCs w:val="21"/>
        </w:rPr>
      </w:pPr>
      <w:r>
        <w:rPr>
          <w:rFonts w:hint="eastAsia"/>
          <w:szCs w:val="21"/>
        </w:rPr>
        <w:t>注：所有产品的技术参数及要求，采购人验收时将逐条核对，如发现与实际情况不符、虚假响应等，采购人有权报监管部门按规定处理，由此产生的责任与后果均由中标人自行承担。</w:t>
      </w:r>
    </w:p>
    <w:p w14:paraId="46D0A446">
      <w:pPr>
        <w:rPr>
          <w:rFonts w:hint="eastAsia"/>
          <w:b w:val="0"/>
          <w:bCs/>
          <w:lang w:val="en-US" w:eastAsia="zh-CN"/>
        </w:rPr>
      </w:pPr>
    </w:p>
    <w:p w14:paraId="6C7A1B87">
      <w:pPr>
        <w:rPr>
          <w:b w:val="0"/>
          <w:bCs/>
          <w:sz w:val="24"/>
          <w:szCs w:val="24"/>
        </w:rPr>
      </w:pPr>
      <w:r>
        <w:rPr>
          <w:rFonts w:hint="eastAsia"/>
          <w:b w:val="0"/>
          <w:bCs/>
          <w:lang w:val="en-US" w:eastAsia="zh-CN"/>
        </w:rPr>
        <w:t>2.2</w:t>
      </w:r>
      <w:r>
        <w:rPr>
          <w:rFonts w:hint="eastAsia"/>
          <w:b w:val="0"/>
          <w:bCs/>
        </w:rPr>
        <w:t>采购需求产品技术参数</w:t>
      </w:r>
    </w:p>
    <w:tbl>
      <w:tblPr>
        <w:tblStyle w:val="62"/>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29"/>
        <w:gridCol w:w="1151"/>
        <w:gridCol w:w="6797"/>
        <w:gridCol w:w="1010"/>
      </w:tblGrid>
      <w:tr w14:paraId="698F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729" w:type="dxa"/>
            <w:vAlign w:val="center"/>
          </w:tcPr>
          <w:p w14:paraId="237EF2B8">
            <w:pPr>
              <w:jc w:val="center"/>
              <w:rPr>
                <w:rFonts w:hint="eastAsia" w:ascii="宋体" w:hAnsi="宋体" w:cs="宋体"/>
                <w:b/>
                <w:bCs/>
                <w:kern w:val="0"/>
                <w:szCs w:val="21"/>
              </w:rPr>
            </w:pPr>
            <w:r>
              <w:rPr>
                <w:rFonts w:hint="eastAsia" w:ascii="宋体" w:hAnsi="宋体" w:cs="宋体"/>
                <w:b/>
                <w:bCs/>
                <w:kern w:val="0"/>
                <w:szCs w:val="21"/>
              </w:rPr>
              <w:t>序号</w:t>
            </w:r>
          </w:p>
        </w:tc>
        <w:tc>
          <w:tcPr>
            <w:tcW w:w="1151" w:type="dxa"/>
            <w:vAlign w:val="center"/>
          </w:tcPr>
          <w:p w14:paraId="58324D3E">
            <w:pPr>
              <w:jc w:val="center"/>
              <w:rPr>
                <w:rFonts w:hint="eastAsia" w:ascii="宋体" w:hAnsi="宋体" w:cs="宋体"/>
                <w:b/>
                <w:bCs/>
                <w:kern w:val="0"/>
                <w:szCs w:val="21"/>
              </w:rPr>
            </w:pPr>
            <w:r>
              <w:rPr>
                <w:rFonts w:hint="eastAsia" w:ascii="宋体" w:hAnsi="宋体" w:cs="宋体"/>
                <w:b/>
                <w:bCs/>
                <w:kern w:val="0"/>
                <w:szCs w:val="21"/>
              </w:rPr>
              <w:t>名称</w:t>
            </w:r>
          </w:p>
        </w:tc>
        <w:tc>
          <w:tcPr>
            <w:tcW w:w="6797" w:type="dxa"/>
            <w:vAlign w:val="center"/>
          </w:tcPr>
          <w:p w14:paraId="1CCA198B">
            <w:pPr>
              <w:jc w:val="center"/>
              <w:rPr>
                <w:rFonts w:hint="eastAsia" w:ascii="宋体" w:hAnsi="宋体" w:cs="宋体"/>
                <w:b/>
                <w:bCs/>
                <w:kern w:val="0"/>
                <w:szCs w:val="21"/>
              </w:rPr>
            </w:pPr>
            <w:r>
              <w:rPr>
                <w:rFonts w:hint="eastAsia" w:ascii="宋体" w:hAnsi="宋体" w:cs="宋体"/>
                <w:b/>
                <w:bCs/>
                <w:kern w:val="0"/>
                <w:szCs w:val="21"/>
              </w:rPr>
              <w:t>技术要求</w:t>
            </w:r>
          </w:p>
        </w:tc>
        <w:tc>
          <w:tcPr>
            <w:tcW w:w="1010" w:type="dxa"/>
            <w:vAlign w:val="center"/>
          </w:tcPr>
          <w:p w14:paraId="1042B10E">
            <w:pPr>
              <w:jc w:val="center"/>
              <w:rPr>
                <w:rFonts w:hint="eastAsia" w:ascii="宋体" w:hAnsi="宋体" w:cs="宋体"/>
                <w:b/>
                <w:bCs/>
                <w:kern w:val="0"/>
                <w:szCs w:val="21"/>
              </w:rPr>
            </w:pPr>
            <w:r>
              <w:rPr>
                <w:rFonts w:hint="eastAsia" w:ascii="宋体" w:hAnsi="宋体" w:cs="宋体"/>
                <w:b/>
                <w:bCs/>
                <w:kern w:val="0"/>
                <w:szCs w:val="21"/>
              </w:rPr>
              <w:t>数量</w:t>
            </w:r>
          </w:p>
        </w:tc>
      </w:tr>
      <w:tr w14:paraId="2730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729" w:type="dxa"/>
            <w:vAlign w:val="center"/>
          </w:tcPr>
          <w:p w14:paraId="34837C14">
            <w:pPr>
              <w:jc w:val="center"/>
              <w:rPr>
                <w:rFonts w:hint="eastAsia" w:ascii="宋体" w:hAnsi="宋体" w:cs="宋体"/>
                <w:b/>
                <w:bCs/>
                <w:kern w:val="0"/>
                <w:szCs w:val="21"/>
              </w:rPr>
            </w:pPr>
            <w:r>
              <w:rPr>
                <w:rFonts w:hint="eastAsia" w:ascii="宋体" w:hAnsi="宋体" w:cs="宋体"/>
                <w:b/>
                <w:bCs/>
                <w:kern w:val="0"/>
                <w:szCs w:val="21"/>
              </w:rPr>
              <w:t>1</w:t>
            </w:r>
          </w:p>
        </w:tc>
        <w:tc>
          <w:tcPr>
            <w:tcW w:w="1151" w:type="dxa"/>
            <w:vAlign w:val="center"/>
          </w:tcPr>
          <w:p w14:paraId="333BCACE">
            <w:pPr>
              <w:jc w:val="center"/>
              <w:rPr>
                <w:rFonts w:hint="eastAsia" w:ascii="宋体" w:hAnsi="宋体" w:cs="宋体"/>
                <w:color w:val="000000" w:themeColor="text1"/>
                <w:szCs w:val="21"/>
                <w14:textFill>
                  <w14:solidFill>
                    <w14:schemeClr w14:val="tx1"/>
                  </w14:solidFill>
                </w14:textFill>
              </w:rPr>
            </w:pPr>
            <w:bookmarkStart w:id="69" w:name="OLE_LINK38"/>
            <w:r>
              <w:rPr>
                <w:rFonts w:hint="eastAsia" w:ascii="宋体" w:hAnsi="宋体" w:cs="宋体"/>
                <w:color w:val="000000" w:themeColor="text1"/>
                <w:szCs w:val="21"/>
                <w14:textFill>
                  <w14:solidFill>
                    <w14:schemeClr w14:val="tx1"/>
                  </w14:solidFill>
                </w14:textFill>
              </w:rPr>
              <w:t>云应用安全接入平台</w:t>
            </w:r>
          </w:p>
          <w:bookmarkEnd w:id="69"/>
          <w:p w14:paraId="17E01BE0">
            <w:pPr>
              <w:jc w:val="center"/>
              <w:rPr>
                <w:rFonts w:hint="eastAsia" w:ascii="宋体" w:hAnsi="宋体" w:cs="宋体"/>
                <w:b/>
                <w:bCs/>
                <w:kern w:val="0"/>
                <w:szCs w:val="21"/>
              </w:rPr>
            </w:pPr>
          </w:p>
        </w:tc>
        <w:tc>
          <w:tcPr>
            <w:tcW w:w="6797" w:type="dxa"/>
            <w:vAlign w:val="center"/>
          </w:tcPr>
          <w:p w14:paraId="0B9A2E74">
            <w:pPr>
              <w:numPr>
                <w:ilvl w:val="0"/>
                <w:numId w:val="6"/>
              </w:numPr>
              <w:rPr>
                <w:szCs w:val="21"/>
              </w:rPr>
            </w:pPr>
            <w:r>
              <w:rPr>
                <w:rFonts w:hint="eastAsia" w:ascii="宋体" w:hAnsi="宋体" w:cs="宋体"/>
                <w:b/>
                <w:bCs/>
                <w:color w:val="000000" w:themeColor="text1"/>
                <w:szCs w:val="21"/>
                <w14:textFill>
                  <w14:solidFill>
                    <w14:schemeClr w14:val="tx1"/>
                  </w14:solidFill>
                </w14:textFill>
              </w:rPr>
              <w:t>性能参数</w:t>
            </w:r>
          </w:p>
          <w:p w14:paraId="34F4D5F5">
            <w:pPr>
              <w:numPr>
                <w:ilvl w:val="0"/>
                <w:numId w:val="7"/>
              </w:numPr>
              <w:jc w:val="left"/>
              <w:rPr>
                <w:szCs w:val="21"/>
              </w:rPr>
            </w:pPr>
            <w:r>
              <w:rPr>
                <w:rFonts w:hint="eastAsia" w:ascii="宋体" w:hAnsi="宋体"/>
                <w:bCs/>
                <w:color w:val="000000"/>
                <w:szCs w:val="21"/>
              </w:rPr>
              <w:t>硬件参数：</w:t>
            </w:r>
            <w:r>
              <w:rPr>
                <w:rFonts w:ascii="宋体" w:hAnsi="宋体"/>
                <w:bCs/>
                <w:color w:val="000000"/>
                <w:szCs w:val="24"/>
              </w:rPr>
              <w:t>CPU</w:t>
            </w:r>
            <w:r>
              <w:rPr>
                <w:rFonts w:hint="eastAsia" w:ascii="宋体" w:hAnsi="宋体"/>
                <w:bCs/>
                <w:color w:val="000000"/>
                <w:szCs w:val="24"/>
              </w:rPr>
              <w:t>≥</w:t>
            </w:r>
            <w:r>
              <w:rPr>
                <w:rFonts w:ascii="宋体" w:hAnsi="宋体"/>
                <w:bCs/>
                <w:color w:val="000000"/>
                <w:szCs w:val="24"/>
              </w:rPr>
              <w:t>8核</w:t>
            </w:r>
            <w:r>
              <w:rPr>
                <w:rFonts w:hint="eastAsia" w:ascii="宋体" w:hAnsi="宋体"/>
                <w:bCs/>
                <w:color w:val="000000"/>
                <w:szCs w:val="24"/>
              </w:rPr>
              <w:t>；</w:t>
            </w:r>
            <w:r>
              <w:rPr>
                <w:rFonts w:hint="eastAsia" w:ascii="宋体" w:hAnsi="宋体"/>
                <w:bCs/>
                <w:color w:val="000000"/>
                <w:szCs w:val="21"/>
              </w:rPr>
              <w:t>内存：≥DDR4， 32G；配备固态SSD硬盘，容量≥128G；数据盘≥2T×2；</w:t>
            </w:r>
            <w:bookmarkStart w:id="70" w:name="OLE_LINK25"/>
            <w:r>
              <w:rPr>
                <w:rFonts w:hint="eastAsia" w:ascii="宋体" w:hAnsi="宋体"/>
                <w:bCs/>
                <w:color w:val="000000"/>
                <w:szCs w:val="21"/>
              </w:rPr>
              <w:t>≥</w:t>
            </w:r>
            <w:bookmarkEnd w:id="70"/>
            <w:r>
              <w:rPr>
                <w:rFonts w:hint="eastAsia" w:ascii="宋体" w:hAnsi="宋体"/>
                <w:bCs/>
                <w:color w:val="000000"/>
                <w:szCs w:val="21"/>
              </w:rPr>
              <w:t>6个千兆电口，≥</w:t>
            </w:r>
            <w:r>
              <w:rPr>
                <w:rFonts w:hint="eastAsia" w:ascii="宋体" w:hAnsi="宋体" w:cs="宋体"/>
                <w:szCs w:val="21"/>
              </w:rPr>
              <w:t>2个万兆光口</w:t>
            </w:r>
            <w:r>
              <w:rPr>
                <w:rFonts w:hint="eastAsia" w:ascii="宋体" w:hAnsi="宋体"/>
                <w:bCs/>
                <w:color w:val="000000"/>
                <w:szCs w:val="21"/>
              </w:rPr>
              <w:t>双电源，2U设备。</w:t>
            </w:r>
          </w:p>
          <w:p w14:paraId="2FC0EC3A">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二、基本参数</w:t>
            </w:r>
          </w:p>
          <w:p w14:paraId="173326D8">
            <w:pPr>
              <w:numPr>
                <w:ilvl w:val="0"/>
                <w:numId w:val="8"/>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w:t>
            </w:r>
            <w:r>
              <w:rPr>
                <w:rFonts w:ascii="Arial" w:hAnsi="Arial" w:cs="Arial"/>
                <w:b/>
                <w:bCs/>
                <w:szCs w:val="21"/>
              </w:rPr>
              <w:t>≥</w:t>
            </w:r>
            <w:r>
              <w:rPr>
                <w:rFonts w:hint="eastAsia" w:ascii="宋体" w:hAnsi="宋体" w:cs="宋体"/>
                <w:b/>
                <w:bCs/>
                <w:szCs w:val="21"/>
              </w:rPr>
              <w:t>1000个</w:t>
            </w:r>
            <w:r>
              <w:rPr>
                <w:rFonts w:hint="eastAsia" w:ascii="宋体" w:hAnsi="宋体" w:cs="宋体"/>
                <w:color w:val="000000" w:themeColor="text1"/>
                <w:szCs w:val="21"/>
                <w14:textFill>
                  <w14:solidFill>
                    <w14:schemeClr w14:val="tx1"/>
                  </w14:solidFill>
                </w14:textFill>
              </w:rPr>
              <w:t>零信任永久并发授权，同时支持WEB浏览器及零信任客户端接入，提供便捷的内部业务接入方式。</w:t>
            </w:r>
          </w:p>
          <w:p w14:paraId="2065E1AC">
            <w:pPr>
              <w:numPr>
                <w:ilvl w:val="0"/>
                <w:numId w:val="8"/>
              </w:numPr>
              <w:rPr>
                <w:rFonts w:hint="eastAsia" w:ascii="宋体" w:hAnsi="宋体" w:cs="宋体"/>
                <w:b/>
                <w:bCs/>
                <w:color w:val="000000" w:themeColor="text1"/>
                <w:szCs w:val="21"/>
                <w14:textFill>
                  <w14:solidFill>
                    <w14:schemeClr w14:val="tx1"/>
                  </w14:solidFill>
                </w14:textFill>
              </w:rPr>
            </w:pPr>
            <w:bookmarkStart w:id="71" w:name="OLE_LINK1"/>
            <w:r>
              <w:rPr>
                <w:rFonts w:hint="eastAsia" w:ascii="宋体" w:hAnsi="宋体" w:cs="宋体"/>
                <w:color w:val="000000" w:themeColor="text1"/>
                <w:szCs w:val="21"/>
                <w14:textFill>
                  <w14:solidFill>
                    <w14:schemeClr w14:val="tx1"/>
                  </w14:solidFill>
                </w14:textFill>
              </w:rPr>
              <w:t>零信任客户端应兼容主流国产硬件CPU的国产操作系统终端，包括但不限于麒麟V10×飞腾、麒麟V10×海光；统信V20×飞腾、统信V20×海光、统信V20×兆芯等。</w:t>
            </w:r>
            <w:bookmarkEnd w:id="71"/>
            <w:r>
              <w:rPr>
                <w:rFonts w:hint="eastAsia" w:ascii="宋体" w:hAnsi="宋体"/>
                <w:bCs/>
                <w:color w:val="000000"/>
                <w:szCs w:val="24"/>
              </w:rPr>
              <w:t>【</w:t>
            </w:r>
            <w:r>
              <w:rPr>
                <w:rFonts w:hint="eastAsia" w:ascii="宋体" w:hAnsi="宋体" w:cs="宋体"/>
                <w:color w:val="000000" w:themeColor="text1"/>
                <w:szCs w:val="21"/>
                <w14:textFill>
                  <w14:solidFill>
                    <w14:schemeClr w14:val="tx1"/>
                  </w14:solidFill>
                </w14:textFill>
              </w:rPr>
              <w:t>提供国产操作系统与零信任厂商兼容性证明的相关证明材料</w:t>
            </w:r>
            <w:r>
              <w:rPr>
                <w:rFonts w:hint="eastAsia" w:ascii="宋体" w:hAnsi="宋体"/>
                <w:bCs/>
                <w:color w:val="000000"/>
                <w:szCs w:val="24"/>
              </w:rPr>
              <w:t>】</w:t>
            </w:r>
          </w:p>
          <w:p w14:paraId="7F8F359C">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 、部署模式</w:t>
            </w:r>
          </w:p>
          <w:p w14:paraId="34088F5E">
            <w:pPr>
              <w:numPr>
                <w:ilvl w:val="0"/>
                <w:numId w:val="9"/>
              </w:numPr>
              <w:rPr>
                <w:rFonts w:hint="eastAsia" w:ascii="宋体" w:hAnsi="宋体" w:cs="宋体"/>
                <w:szCs w:val="21"/>
              </w:rPr>
            </w:pPr>
            <w:r>
              <w:rPr>
                <w:rFonts w:hint="eastAsia" w:ascii="宋体" w:hAnsi="宋体" w:cs="宋体"/>
                <w:szCs w:val="21"/>
              </w:rPr>
              <w:t>支持软、硬件一体设备，必须为厂商自主研发产品，拥有自主知识产权。</w:t>
            </w:r>
          </w:p>
          <w:p w14:paraId="4770DFFD">
            <w:pPr>
              <w:numPr>
                <w:ilvl w:val="0"/>
                <w:numId w:val="9"/>
              </w:numPr>
              <w:rPr>
                <w:rFonts w:hint="eastAsia" w:ascii="宋体" w:hAnsi="宋体" w:cs="宋体"/>
                <w:b/>
                <w:bCs/>
                <w:color w:val="000000" w:themeColor="text1"/>
                <w:szCs w:val="21"/>
                <w14:textFill>
                  <w14:solidFill>
                    <w14:schemeClr w14:val="tx1"/>
                  </w14:solidFill>
                </w14:textFill>
              </w:rPr>
            </w:pPr>
            <w:r>
              <w:rPr>
                <w:rFonts w:hint="eastAsia" w:ascii="宋体" w:hAnsi="宋体" w:cs="宋体"/>
                <w:szCs w:val="21"/>
              </w:rPr>
              <w:t>支持主备部署方案，学校提供一台虚机，零信任网关控制器软件模块支持合一部署到同一台设备，采用双机热备方案，两台设备通过keepalived监听实现自动切换，避免单点故障。</w:t>
            </w:r>
          </w:p>
          <w:p w14:paraId="504DDAC1">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四、产品指标要求</w:t>
            </w:r>
          </w:p>
          <w:p w14:paraId="55CE02E4">
            <w:pPr>
              <w:numPr>
                <w:ilvl w:val="0"/>
                <w:numId w:val="10"/>
              </w:numPr>
              <w:rPr>
                <w:szCs w:val="21"/>
              </w:rPr>
            </w:pPr>
            <w:r>
              <w:rPr>
                <w:rFonts w:hint="eastAsia" w:ascii="宋体" w:hAnsi="宋体" w:cs="宋体"/>
                <w:color w:val="000000" w:themeColor="text1"/>
                <w:szCs w:val="21"/>
                <w14:textFill>
                  <w14:solidFill>
                    <w14:schemeClr w14:val="tx1"/>
                  </w14:solidFill>
                </w14:textFill>
              </w:rPr>
              <w:t>产品需同时支持浏览器和客户端使用方式。产品应在无需安装客户端或控件情况下，在后端进行业务发布方式即可访问学校电子图书资源、OA、学工、人事、教务系统等各类B/S业务系统。产品支持客户登录成功，可以通过点击对应访问图标的方式进行一键式访问。</w:t>
            </w:r>
            <w:r>
              <w:rPr>
                <w:rFonts w:hint="eastAsia" w:ascii="宋体" w:hAnsi="宋体" w:cs="宋体"/>
                <w:b/>
                <w:color w:val="000000" w:themeColor="text1"/>
                <w:szCs w:val="21"/>
                <w14:textFill>
                  <w14:solidFill>
                    <w14:schemeClr w14:val="tx1"/>
                  </w14:solidFill>
                </w14:textFill>
              </w:rPr>
              <w:t>【响应文件中提供产品功能截图证明】</w:t>
            </w:r>
          </w:p>
          <w:p w14:paraId="5B51CA6E">
            <w:pPr>
              <w:numPr>
                <w:ilvl w:val="0"/>
                <w:numId w:val="10"/>
              </w:numPr>
              <w:rPr>
                <w:rFonts w:hint="eastAsia" w:ascii="宋体" w:hAnsi="宋体" w:cs="宋体"/>
                <w:szCs w:val="21"/>
              </w:rPr>
            </w:pPr>
            <w:r>
              <w:rPr>
                <w:rFonts w:hint="eastAsia" w:ascii="宋体" w:hAnsi="宋体" w:cs="宋体"/>
                <w:szCs w:val="21"/>
              </w:rPr>
              <w:t>产品需支持统一认证平台的对接服务，实现在统一认证平台的单点登录。用户登录统一认证门户之后，无需二次登陆访问业务。</w:t>
            </w:r>
          </w:p>
          <w:p w14:paraId="6BCFC37D">
            <w:pPr>
              <w:numPr>
                <w:ilvl w:val="0"/>
                <w:numId w:val="10"/>
              </w:numPr>
              <w:rPr>
                <w:rFonts w:hint="eastAsia" w:ascii="宋体" w:hAnsi="宋体" w:cs="宋体"/>
                <w:szCs w:val="21"/>
              </w:rPr>
            </w:pPr>
            <w:r>
              <w:rPr>
                <w:rFonts w:hint="eastAsia" w:ascii="宋体" w:hAnsi="宋体" w:cs="宋体"/>
                <w:sz w:val="24"/>
                <w:szCs w:val="24"/>
              </w:rPr>
              <w:t>支持对学校站点的安全监测能力，周期性从监测点发起的到被监控网站的可用性监测，并生成日报、周报形式通知管理员。</w:t>
            </w:r>
          </w:p>
          <w:p w14:paraId="1C8B70F9">
            <w:pPr>
              <w:numPr>
                <w:ilvl w:val="0"/>
                <w:numId w:val="10"/>
              </w:numPr>
              <w:rPr>
                <w:rFonts w:hint="eastAsia" w:ascii="宋体" w:hAnsi="宋体" w:cs="宋体"/>
                <w:szCs w:val="21"/>
              </w:rPr>
            </w:pPr>
            <w:r>
              <w:rPr>
                <w:rFonts w:hint="eastAsia" w:ascii="宋体" w:hAnsi="宋体" w:cs="宋体"/>
                <w:szCs w:val="21"/>
              </w:rPr>
              <w:t>支持为不同院系/校区等分配不同数量的终端接入数并发授权，以保证接入并发授权的灵活使用与管理。</w:t>
            </w:r>
          </w:p>
          <w:p w14:paraId="2C79BCED">
            <w:pPr>
              <w:numPr>
                <w:ilvl w:val="0"/>
                <w:numId w:val="10"/>
              </w:numPr>
              <w:rPr>
                <w:rFonts w:hint="eastAsia" w:ascii="宋体" w:hAnsi="宋体" w:cs="宋体"/>
                <w:szCs w:val="21"/>
              </w:rPr>
            </w:pPr>
            <w:r>
              <w:rPr>
                <w:rFonts w:hint="eastAsia" w:ascii="宋体" w:hAnsi="宋体" w:cs="宋体"/>
                <w:szCs w:val="21"/>
              </w:rPr>
              <w:t>设备可视化：展示注册设备数、在线设备数;设备风险数并分别展示无效设备、僵尸设备、终端风险异常的数量，并展示在线设备风险等级分布。</w:t>
            </w:r>
          </w:p>
          <w:p w14:paraId="555199FA">
            <w:pPr>
              <w:numPr>
                <w:ilvl w:val="0"/>
                <w:numId w:val="10"/>
              </w:numPr>
              <w:rPr>
                <w:rFonts w:hint="eastAsia" w:ascii="宋体" w:hAnsi="宋体" w:cs="宋体"/>
                <w:szCs w:val="21"/>
              </w:rPr>
            </w:pPr>
            <w:r>
              <w:rPr>
                <w:rFonts w:hint="eastAsia" w:ascii="宋体" w:hAnsi="宋体" w:cs="宋体"/>
                <w:szCs w:val="21"/>
              </w:rPr>
              <w:t>支持对发布网站的风险事件监测，监测包括证书合法性、敏感信息泄露、网站挂马、非法网页、敏感词、网站暗链、外链、死链、风险网站数。</w:t>
            </w:r>
            <w:r>
              <w:rPr>
                <w:rFonts w:hint="eastAsia" w:ascii="宋体" w:hAnsi="宋体" w:cs="宋体"/>
                <w:b/>
                <w:bCs/>
                <w:szCs w:val="21"/>
              </w:rPr>
              <w:t>【响应文件中提供产品功能截图证明</w:t>
            </w:r>
            <w:r>
              <w:rPr>
                <w:rFonts w:hint="eastAsia" w:ascii="宋体" w:hAnsi="宋体" w:cs="宋体"/>
                <w:szCs w:val="21"/>
              </w:rPr>
              <w:t>】</w:t>
            </w:r>
          </w:p>
          <w:p w14:paraId="368CE968">
            <w:pPr>
              <w:numPr>
                <w:ilvl w:val="0"/>
                <w:numId w:val="10"/>
              </w:numPr>
              <w:rPr>
                <w:rFonts w:hint="eastAsia" w:ascii="宋体" w:hAnsi="宋体" w:cs="宋体"/>
                <w:szCs w:val="21"/>
              </w:rPr>
            </w:pPr>
            <w:r>
              <w:rPr>
                <w:rFonts w:hint="eastAsia" w:ascii="宋体" w:hAnsi="宋体" w:cs="宋体"/>
                <w:sz w:val="24"/>
                <w:szCs w:val="24"/>
              </w:rPr>
              <w:t>网站可视化：支持将网站资产的地理位置映射到世界地图、中国地图上，进行可视化展示。</w:t>
            </w:r>
          </w:p>
          <w:p w14:paraId="56E30F99">
            <w:pPr>
              <w:numPr>
                <w:ilvl w:val="0"/>
                <w:numId w:val="10"/>
              </w:numPr>
              <w:rPr>
                <w:rFonts w:hint="eastAsia" w:ascii="宋体" w:hAnsi="宋体" w:cs="宋体"/>
                <w:szCs w:val="21"/>
              </w:rPr>
            </w:pPr>
            <w:r>
              <w:rPr>
                <w:rFonts w:hint="eastAsia" w:ascii="宋体" w:hAnsi="宋体" w:cs="宋体"/>
                <w:sz w:val="24"/>
                <w:szCs w:val="24"/>
              </w:rPr>
              <w:t>支持树状的网站结构页面展示。包含每个子页面的网页状态、网页标题、响应码信息等。</w:t>
            </w:r>
          </w:p>
          <w:p w14:paraId="5FDA5219">
            <w:pPr>
              <w:numPr>
                <w:ilvl w:val="0"/>
                <w:numId w:val="10"/>
              </w:numPr>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★支持多种认证方式编排形成认证链，支持根据认</w:t>
            </w:r>
            <w:r>
              <w:rPr>
                <w:rFonts w:hint="eastAsia" w:ascii="宋体" w:hAnsi="宋体" w:cs="宋体"/>
                <w:color w:val="000000" w:themeColor="text1"/>
                <w:szCs w:val="21"/>
                <w14:textFill>
                  <w14:solidFill>
                    <w14:schemeClr w14:val="tx1"/>
                  </w14:solidFill>
                </w14:textFill>
              </w:rPr>
              <w:t>证配置调用对应的认证因子进行认证，可对两个以上认证因子进行认证编排，支持任意一种认证和按照优先级等级认证两种多因子认证方式。</w:t>
            </w:r>
            <w:r>
              <w:rPr>
                <w:rFonts w:hint="eastAsia" w:ascii="宋体" w:hAnsi="宋体" w:cs="宋体"/>
                <w:b/>
                <w:color w:val="000000" w:themeColor="text1"/>
                <w:szCs w:val="21"/>
                <w14:textFill>
                  <w14:solidFill>
                    <w14:schemeClr w14:val="tx1"/>
                  </w14:solidFill>
                </w14:textFill>
              </w:rPr>
              <w:t>【响应文件中提供产品功能截图证明】</w:t>
            </w:r>
          </w:p>
          <w:p w14:paraId="558C6A0A">
            <w:pPr>
              <w:numPr>
                <w:ilvl w:val="0"/>
                <w:numId w:val="10"/>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支持针对策略信息的展示，包括：策略总数、策略开启数；展示策略命中数；展示实时策略命中数、策略执行动作排行。</w:t>
            </w:r>
          </w:p>
          <w:p w14:paraId="06CCDD20">
            <w:pPr>
              <w:numPr>
                <w:ilvl w:val="0"/>
                <w:numId w:val="10"/>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★支持在拓扑中呈现零信任网元、对接的第三方网元（短信平台、认证系统等）、终端、业务等运行情况，并可直观看到告警信息。</w:t>
            </w:r>
            <w:r>
              <w:rPr>
                <w:rFonts w:hint="eastAsia" w:ascii="宋体" w:hAnsi="宋体" w:cs="宋体"/>
                <w:b/>
                <w:color w:val="000000" w:themeColor="text1"/>
                <w:szCs w:val="21"/>
                <w14:textFill>
                  <w14:solidFill>
                    <w14:schemeClr w14:val="tx1"/>
                  </w14:solidFill>
                </w14:textFill>
              </w:rPr>
              <w:t>【响应文件中提供产品功能截图证明】</w:t>
            </w:r>
          </w:p>
          <w:p w14:paraId="7C4BBFC8">
            <w:pPr>
              <w:numPr>
                <w:ilvl w:val="0"/>
                <w:numId w:val="10"/>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★支持通过构建终端风险评估模型对终端进行多维立体的防护，包括应用合规检测、软件黑白名单、系统服务黑白名单、高危端口等进行管控。</w:t>
            </w:r>
            <w:r>
              <w:rPr>
                <w:rFonts w:hint="eastAsia" w:ascii="宋体" w:hAnsi="宋体" w:cs="宋体"/>
                <w:b/>
                <w:bCs/>
                <w:color w:val="000000" w:themeColor="text1"/>
                <w:szCs w:val="21"/>
                <w14:textFill>
                  <w14:solidFill>
                    <w14:schemeClr w14:val="tx1"/>
                  </w14:solidFill>
                </w14:textFill>
              </w:rPr>
              <w:t>【响应文件中提供产品功能截图证明】</w:t>
            </w:r>
          </w:p>
          <w:p w14:paraId="01094D7A">
            <w:pPr>
              <w:numPr>
                <w:ilvl w:val="0"/>
                <w:numId w:val="10"/>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支持动态访问策略，并预置策略包括但不限于系统账号异常检测、弱口令检测、账号多地登陆检测、使用黑客工具检测、暴力破解及慢速撞库检测等能力。</w:t>
            </w:r>
          </w:p>
          <w:p w14:paraId="5CEDF17F">
            <w:pPr>
              <w:numPr>
                <w:ilvl w:val="0"/>
                <w:numId w:val="10"/>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★产品自身安全要求应符合自身访问控制、自身安全审计、通信安全、支撑系统安全、产品升级、用户信息安全、密码要求等能力。</w:t>
            </w:r>
            <w:r>
              <w:rPr>
                <w:rFonts w:hint="eastAsia" w:ascii="宋体" w:hAnsi="宋体" w:cs="宋体"/>
                <w:b/>
                <w:bCs/>
                <w:color w:val="000000" w:themeColor="text1"/>
                <w:szCs w:val="21"/>
                <w14:textFill>
                  <w14:solidFill>
                    <w14:schemeClr w14:val="tx1"/>
                  </w14:solidFill>
                </w14:textFill>
              </w:rPr>
              <w:t>【提供具有CMA认证的第三方检测机构出具的检测报告并加盖原厂公章】</w:t>
            </w:r>
          </w:p>
          <w:p w14:paraId="2F568D79">
            <w:pPr>
              <w:numPr>
                <w:ilvl w:val="0"/>
                <w:numId w:val="10"/>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微信、企业微信、钉钉、飞书扫码登录方式及其他三方扫码登录，支持SIM卡认证、Ukey数字证书认证、TOTP认证、人脸认证方式，可对webvpn系统内发布的web应用进行免密登录配置，实现与钉钉、微信等微门户的免密登录对接，并支持企业微信、钉钉、飞书的数据同步，同步方式可配置全量同步、反向同步等同步方式。</w:t>
            </w:r>
          </w:p>
          <w:p w14:paraId="267E3553">
            <w:pPr>
              <w:numPr>
                <w:ilvl w:val="0"/>
                <w:numId w:val="10"/>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支持账号慢速撞库攻击检测，可设置二次认证、免二次认证、锁定IP、账号下线、锁定账号、阻止等策略控制。</w:t>
            </w:r>
          </w:p>
          <w:p w14:paraId="52D066E0">
            <w:pPr>
              <w:numPr>
                <w:ilvl w:val="0"/>
                <w:numId w:val="10"/>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设备入网注册提供三种方式，包括二次认证、授权码认证、流程申请，其中二次认证方式可自定义方式包括短信认证、邮箱认证等，授权码方式支持公共码、一人一码、一次性码，支持短信和邮箱两种方式分发授权码，自定义流程申请需支持针对用户组或单个用户执行。</w:t>
            </w:r>
          </w:p>
          <w:p w14:paraId="20078248">
            <w:pPr>
              <w:numPr>
                <w:ilvl w:val="0"/>
                <w:numId w:val="10"/>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用户终端安全画像，包括设备详情展示(注册时间、注册方式、首次登录时间、闲置时长、设备名称、系统版本、硬件特征码、升级记录等信息)，终端安装的软件清单（安装时间、名称、版本号等信息）、服务列表（服务名称、服务类型、运行状态等）、安全事件（上报时间、检测分类、危险等级、安全基线等）及最近使用记录。</w:t>
            </w:r>
          </w:p>
          <w:p w14:paraId="5B1DD501">
            <w:pPr>
              <w:numPr>
                <w:ilvl w:val="0"/>
                <w:numId w:val="10"/>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★支持对Windows、macOS、统信、麒麟等桌面端软件资产进行收集和展示，支持对软件资产进行分类并预置软件分类，包括1）安全软件 2）游戏 3）下载工具 4）解压刻录 5）音乐软件等；支持展示和导出特定终端上安装的软件资产信息；支持展示和导出特定软件资产终端安装信息</w:t>
            </w:r>
            <w:r>
              <w:rPr>
                <w:rFonts w:hint="eastAsia" w:ascii="宋体" w:hAnsi="宋体" w:cs="宋体"/>
                <w:b/>
                <w:bCs/>
                <w:color w:val="000000" w:themeColor="text1"/>
                <w:szCs w:val="21"/>
                <w14:textFill>
                  <w14:solidFill>
                    <w14:schemeClr w14:val="tx1"/>
                  </w14:solidFill>
                </w14:textFill>
              </w:rPr>
              <w:t>【响应文件中提供产品功能截图证明】</w:t>
            </w:r>
          </w:p>
          <w:p w14:paraId="228160D4">
            <w:pPr>
              <w:numPr>
                <w:ilvl w:val="0"/>
                <w:numId w:val="10"/>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对客户端运行状态进行智能分析，实现运行问题快速定位与解决，支持管理员远程定向收集某台终端设备的运行日志，管理员可在管理后台直接获取用户终端零信任运行日志；支持零信任客户端提供自助排障、智能诊断能力，诊断页面需包含终端基础检测、运行环境检测、网络连通性检测、网关网络检测等；</w:t>
            </w:r>
            <w:r>
              <w:rPr>
                <w:rFonts w:hint="eastAsia" w:ascii="宋体" w:hAnsi="宋体" w:cs="宋体"/>
                <w:b/>
                <w:bCs/>
                <w:color w:val="000000" w:themeColor="text1"/>
                <w:szCs w:val="21"/>
                <w14:textFill>
                  <w14:solidFill>
                    <w14:schemeClr w14:val="tx1"/>
                  </w14:solidFill>
                </w14:textFill>
              </w:rPr>
              <w:t>【响应文件中提供产品功能截图证明】</w:t>
            </w:r>
          </w:p>
          <w:p w14:paraId="586C7A35">
            <w:pPr>
              <w:numPr>
                <w:ilvl w:val="0"/>
                <w:numId w:val="10"/>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基于场景的安全策略编排，并以场景化进行保存，快速调用，如登录认证场景（内外网登录策略、威胁IP二次认证策略、账号撞库策略）、web应用访问场景、隧道管控场景（已知应用统计、未知应用标记、访问僵尸应用初始策略、数据采样）等；支持基于多场景安全策略评估结果联动控制，如在web应用访问场景中触发的安全策略评估结果，可以自动提供给用户登录场景进行调用</w:t>
            </w:r>
            <w:r>
              <w:rPr>
                <w:rFonts w:hint="eastAsia" w:ascii="宋体" w:hAnsi="宋体" w:cs="宋体"/>
                <w:b/>
                <w:color w:val="000000" w:themeColor="text1"/>
                <w:szCs w:val="21"/>
                <w14:textFill>
                  <w14:solidFill>
                    <w14:schemeClr w14:val="tx1"/>
                  </w14:solidFill>
                </w14:textFill>
              </w:rPr>
              <w:t>【响应文件中提供产品功能截图证明】</w:t>
            </w:r>
          </w:p>
          <w:p w14:paraId="5499313F">
            <w:pPr>
              <w:numPr>
                <w:ilvl w:val="0"/>
                <w:numId w:val="10"/>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针对windows、信创终端及基于设备标签开启终端外设管控管控策略，包括禁用USB存储设备和打印机，同时支持设置白名单；支持网络管控，包括违规外联管控和禁用WIFI连接两个功能，支持自定义提示语，支持配置可连接的WIFI白名单，处置动作包括告警、告警并断开网络</w:t>
            </w:r>
            <w:r>
              <w:rPr>
                <w:rFonts w:hint="eastAsia" w:ascii="宋体" w:hAnsi="宋体"/>
                <w:b/>
                <w:bCs/>
                <w:szCs w:val="21"/>
              </w:rPr>
              <w:t>。</w:t>
            </w:r>
            <w:r>
              <w:rPr>
                <w:rFonts w:hint="eastAsia" w:ascii="宋体" w:hAnsi="宋体" w:cs="宋体"/>
                <w:b/>
                <w:color w:val="000000" w:themeColor="text1"/>
                <w:szCs w:val="21"/>
                <w14:textFill>
                  <w14:solidFill>
                    <w14:schemeClr w14:val="tx1"/>
                  </w14:solidFill>
                </w14:textFill>
              </w:rPr>
              <w:t>【响应文件中提供产品功能截图证明】</w:t>
            </w:r>
          </w:p>
          <w:p w14:paraId="1403309B">
            <w:pPr>
              <w:numPr>
                <w:ilvl w:val="0"/>
                <w:numId w:val="10"/>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★支持数据脱敏，对用户访问过程中，可对身份证、手机号、银行卡信息进行脱敏处理。</w:t>
            </w:r>
            <w:r>
              <w:rPr>
                <w:rFonts w:hint="eastAsia" w:ascii="宋体" w:hAnsi="宋体" w:cs="宋体"/>
                <w:b/>
                <w:color w:val="000000" w:themeColor="text1"/>
                <w:szCs w:val="21"/>
                <w14:textFill>
                  <w14:solidFill>
                    <w14:schemeClr w14:val="tx1"/>
                  </w14:solidFill>
                </w14:textFill>
              </w:rPr>
              <w:t>【响应文件中提供产品功能截图证明】</w:t>
            </w:r>
          </w:p>
          <w:p w14:paraId="596C614E">
            <w:pPr>
              <w:numPr>
                <w:ilvl w:val="0"/>
                <w:numId w:val="10"/>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基于是否安装了指定的杀毒软件、是否安装了禁止的软件、是否运行了黑名单服务或者未运行必要的服务、是否开启了高危端口、是否启用了黑名单进程、是否存在弱密码、是否开启了防火墙、是否存在共享文件来给终端进行信任评估；支持在策略配置中基于终端风险等级做策略管控，支持依据是否存在高危端口、违规进程、高危服务、违规软件、未装杀软、未开防火墙做策略管控。</w:t>
            </w:r>
          </w:p>
          <w:p w14:paraId="2DDDD39D">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五、零信任接入要求</w:t>
            </w:r>
          </w:p>
          <w:p w14:paraId="320C058D">
            <w:pPr>
              <w:numPr>
                <w:ilvl w:val="0"/>
                <w:numId w:val="11"/>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支持管理员远程定向收集某台终端设备的运行日志，管理员可在管理后台直接获取用户终端零信任运行日志，支持用户上传零信任客户端运行日志、故障日志等内容，无需用户手工收集；</w:t>
            </w:r>
          </w:p>
          <w:p w14:paraId="123DD20F">
            <w:pPr>
              <w:numPr>
                <w:ilvl w:val="0"/>
                <w:numId w:val="11"/>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操作系统需支持windows7、windows8、windows10、windows11，MAC 安卓、IOS、Linux（Ubuntu）等系统。</w:t>
            </w:r>
          </w:p>
          <w:p w14:paraId="68B04923">
            <w:pPr>
              <w:numPr>
                <w:ilvl w:val="0"/>
                <w:numId w:val="11"/>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支持一键远程控制，可由用户向管理员发起远程控制请求，以便管理员快速远程帮助用户处理问题等操作。</w:t>
            </w:r>
          </w:p>
          <w:p w14:paraId="4DF2ACB0">
            <w:pPr>
              <w:numPr>
                <w:ilvl w:val="0"/>
                <w:numId w:val="11"/>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支持发布应用软件设置软件运行环境、运行架构、MD5校验, 支持应用软件的上架、下架、删除并设置分发对象, 支持应用软件下载统计，包括下载量、安装量、软件上传时间、分发对象、上架状态等内容。</w:t>
            </w:r>
          </w:p>
          <w:p w14:paraId="71D7C822">
            <w:pPr>
              <w:numPr>
                <w:ilvl w:val="0"/>
                <w:numId w:val="11"/>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★支持对推送的软件进行自定义设置，包括自定义操作权限（安装、仅下载、更新、卸载），执行权限（管理员权限），支持设定应用发布的有效期。</w:t>
            </w:r>
            <w:r>
              <w:rPr>
                <w:rFonts w:hint="eastAsia" w:ascii="宋体" w:hAnsi="宋体" w:cs="宋体"/>
                <w:b/>
                <w:color w:val="000000" w:themeColor="text1"/>
                <w:szCs w:val="21"/>
                <w14:textFill>
                  <w14:solidFill>
                    <w14:schemeClr w14:val="tx1"/>
                  </w14:solidFill>
                </w14:textFill>
              </w:rPr>
              <w:t>【响应文件中提供产品功能截图证明】</w:t>
            </w:r>
          </w:p>
          <w:p w14:paraId="7E25A547">
            <w:pPr>
              <w:numPr>
                <w:ilvl w:val="0"/>
                <w:numId w:val="11"/>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支持通过SDK包集成方式集成移动端APP，实现用户移动端无感知接入。</w:t>
            </w:r>
            <w:r>
              <w:rPr>
                <w:rFonts w:hint="eastAsia" w:ascii="宋体" w:hAnsi="宋体" w:cs="宋体"/>
                <w:b/>
                <w:bCs/>
                <w:color w:val="000000" w:themeColor="text1"/>
                <w:szCs w:val="21"/>
                <w14:textFill>
                  <w14:solidFill>
                    <w14:schemeClr w14:val="tx1"/>
                  </w14:solidFill>
                </w14:textFill>
              </w:rPr>
              <w:t>【响应文件中提供接口文档截图证明】</w:t>
            </w:r>
          </w:p>
          <w:p w14:paraId="05428869">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六、系统安全要求</w:t>
            </w:r>
          </w:p>
          <w:p w14:paraId="6477E21C">
            <w:pPr>
              <w:numPr>
                <w:ilvl w:val="0"/>
                <w:numId w:val="12"/>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支持业务隐藏：支持SPA默认关闭所有服务端口，不响应任何非法请求，防止匿名访问、嗅探攻击等行为。。</w:t>
            </w:r>
          </w:p>
          <w:p w14:paraId="662A2E53">
            <w:pPr>
              <w:numPr>
                <w:ilvl w:val="0"/>
                <w:numId w:val="12"/>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接受用户终端发送的访问请求，依据最小权限原则转发用户请求。</w:t>
            </w:r>
          </w:p>
          <w:p w14:paraId="7B402467">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七、动态感知要求</w:t>
            </w:r>
          </w:p>
          <w:p w14:paraId="66C18617">
            <w:pPr>
              <w:numPr>
                <w:ilvl w:val="0"/>
                <w:numId w:val="13"/>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持提供监控大屏展示，包括：支持从用户、应用、设备、策略、异常告警行为日志中分析出不同维度的数据以数字、折线图、饼状图、柱状图、排名列表等进行展示，用户支持自定义选择展示模块，以便运维人员可以更直观的了解现系统的认证/访问行为全貌；支持自定义选择下载模块，用户点击下载后，进行预览自排版导出界面，支持HTML、PDF格式。</w:t>
            </w:r>
            <w:r>
              <w:rPr>
                <w:rFonts w:hint="eastAsia" w:ascii="宋体" w:hAnsi="宋体" w:cs="宋体"/>
                <w:b/>
                <w:bCs/>
                <w:color w:val="000000" w:themeColor="text1"/>
                <w:szCs w:val="21"/>
                <w14:textFill>
                  <w14:solidFill>
                    <w14:schemeClr w14:val="tx1"/>
                  </w14:solidFill>
                </w14:textFill>
              </w:rPr>
              <w:t>【响应文件中提供产品功能截图证明】</w:t>
            </w:r>
          </w:p>
          <w:p w14:paraId="2942182B">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八、安全加固</w:t>
            </w:r>
          </w:p>
          <w:p w14:paraId="67A5EE1A">
            <w:pPr>
              <w:numPr>
                <w:ilvl w:val="0"/>
                <w:numId w:val="14"/>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支持对不良违法类网站的访问识别和拦截。支持的不良违法类别包括：色情、赌博、暴力、其他违法、欺诈等；提供威胁情报能力，对威胁情报内恶意域名的检测和拦截，支持的威胁类型包括：恶意程序、木马病毒、APT、信息窃取、勒索、后门、挖矿、远控、钓鱼网站等。 </w:t>
            </w:r>
            <w:r>
              <w:rPr>
                <w:rFonts w:hint="eastAsia" w:ascii="宋体" w:hAnsi="宋体" w:cs="宋体"/>
                <w:b/>
                <w:bCs/>
                <w:color w:val="000000" w:themeColor="text1"/>
                <w:szCs w:val="21"/>
                <w14:textFill>
                  <w14:solidFill>
                    <w14:schemeClr w14:val="tx1"/>
                  </w14:solidFill>
                </w14:textFill>
              </w:rPr>
              <w:t>【响应文件中提供产品功能截图证明】</w:t>
            </w:r>
          </w:p>
          <w:p w14:paraId="63AC5C65">
            <w:pPr>
              <w:numPr>
                <w:ilvl w:val="0"/>
                <w:numId w:val="14"/>
              </w:numPr>
              <w:rPr>
                <w:rFonts w:hint="eastAsia" w:asciiTheme="minorEastAsia" w:hAnsiTheme="minorEastAsia" w:eastAsiaTheme="minorEastAsia" w:cstheme="minorEastAsia"/>
                <w:szCs w:val="21"/>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产品应具备国家密码管理局商用密码检测中心出具的含有“访问控制网关”字样，符合GM/T 0025《SSL VPN网产品规范》及GM/T 0028《密码模块安全技术要求》第二级的“商用密码产品认认证证书”。</w:t>
            </w:r>
            <w:r>
              <w:rPr>
                <w:rFonts w:hint="eastAsia" w:ascii="宋体" w:hAnsi="宋体" w:cs="宋体"/>
                <w:b/>
                <w:bCs/>
                <w:color w:val="000000" w:themeColor="text1"/>
                <w:szCs w:val="21"/>
                <w14:textFill>
                  <w14:solidFill>
                    <w14:schemeClr w14:val="tx1"/>
                  </w14:solidFill>
                </w14:textFill>
              </w:rPr>
              <w:t>【响应文件中提供证书复印件或扫描件】</w:t>
            </w:r>
          </w:p>
          <w:p w14:paraId="66617FAE">
            <w:pPr>
              <w:numPr>
                <w:ilvl w:val="0"/>
                <w:numId w:val="14"/>
              </w:numPr>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★产品应具备国家网络与信息系统安全产品质量检验检测中心出具的《信息技术产品安全测试证书》证明系统不存在中、高风险漏洞。 </w:t>
            </w:r>
            <w:r>
              <w:rPr>
                <w:rFonts w:hint="eastAsia" w:ascii="宋体" w:hAnsi="宋体" w:cs="宋体"/>
                <w:b/>
                <w:bCs/>
                <w:color w:val="000000" w:themeColor="text1"/>
                <w:szCs w:val="21"/>
                <w14:textFill>
                  <w14:solidFill>
                    <w14:schemeClr w14:val="tx1"/>
                  </w14:solidFill>
                </w14:textFill>
              </w:rPr>
              <w:t>【响应文件中提供证书复印件或扫描件】</w:t>
            </w:r>
          </w:p>
          <w:p w14:paraId="456C331E">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九</w:t>
            </w:r>
            <w:r>
              <w:rPr>
                <w:rFonts w:ascii="宋体" w:hAnsi="宋体" w:cs="宋体"/>
                <w:b/>
                <w:bCs/>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服务要求</w:t>
            </w:r>
          </w:p>
          <w:p w14:paraId="62F1D7DE">
            <w:pPr>
              <w:numPr>
                <w:ilvl w:val="0"/>
                <w:numId w:val="15"/>
              </w:numPr>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质保期内提供免费统一认证、门户、办事大厅等对接服务</w:t>
            </w:r>
            <w:r>
              <w:rPr>
                <w:rFonts w:hint="eastAsia" w:ascii="宋体" w:hAnsi="宋体"/>
                <w:bCs/>
                <w:color w:val="000000"/>
                <w:szCs w:val="24"/>
              </w:rPr>
              <w:t>，达到采购人要求。</w:t>
            </w:r>
            <w:bookmarkStart w:id="72" w:name="OLE_LINK3"/>
            <w:r>
              <w:rPr>
                <w:rFonts w:hint="eastAsia" w:ascii="宋体" w:hAnsi="宋体"/>
                <w:b/>
                <w:color w:val="000000"/>
                <w:szCs w:val="24"/>
              </w:rPr>
              <w:t>（提供承诺函并加盖供应商公章）</w:t>
            </w:r>
            <w:bookmarkEnd w:id="72"/>
          </w:p>
          <w:p w14:paraId="72F354E9">
            <w:pPr>
              <w:numPr>
                <w:ilvl w:val="0"/>
                <w:numId w:val="15"/>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针对本次系统中存在的bug、缺陷、信息安全漏洞，不论在保期内、外，投标产品供应商均应免费持续提供修正与消缺服务，</w:t>
            </w:r>
            <w:r>
              <w:rPr>
                <w:rFonts w:hint="eastAsia" w:ascii="宋体" w:hAnsi="宋体"/>
                <w:bCs/>
                <w:color w:val="000000"/>
                <w:szCs w:val="24"/>
              </w:rPr>
              <w:t>相关费用包含在合同费用中</w:t>
            </w:r>
            <w:r>
              <w:rPr>
                <w:rFonts w:hint="eastAsia" w:ascii="宋体" w:hAnsi="宋体" w:cs="宋体"/>
                <w:color w:val="000000" w:themeColor="text1"/>
                <w:szCs w:val="21"/>
                <w14:textFill>
                  <w14:solidFill>
                    <w14:schemeClr w14:val="tx1"/>
                  </w14:solidFill>
                </w14:textFill>
              </w:rPr>
              <w:t>。</w:t>
            </w:r>
          </w:p>
          <w:p w14:paraId="7C0D52BF">
            <w:pPr>
              <w:numPr>
                <w:ilvl w:val="0"/>
                <w:numId w:val="15"/>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产品质保期不少于5年，提供7×24小时技术响应，质保期自验收合格之日起计算。及时提供包括不限于技术培训和咨询服务，应急处理，维保服务。</w:t>
            </w:r>
          </w:p>
          <w:p w14:paraId="262C5D01">
            <w:pP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十、应急处理措施</w:t>
            </w:r>
          </w:p>
          <w:p w14:paraId="0EF8AD55">
            <w:pPr>
              <w:numPr>
                <w:ilvl w:val="0"/>
                <w:numId w:val="16"/>
              </w:num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产品支持根据学校实际需求在不改动架构的情况下，结合选课和师生实际使用情况做调整，如果学生同时在线人数超过1000以上，承诺将并发量临时调整至3000，有效期两个月。</w:t>
            </w:r>
            <w:r>
              <w:rPr>
                <w:rFonts w:hint="eastAsia" w:ascii="宋体" w:hAnsi="宋体" w:cs="宋体"/>
                <w:b/>
                <w:bCs/>
                <w:color w:val="000000" w:themeColor="text1"/>
                <w:szCs w:val="21"/>
                <w14:textFill>
                  <w14:solidFill>
                    <w14:schemeClr w14:val="tx1"/>
                  </w14:solidFill>
                </w14:textFill>
              </w:rPr>
              <w:t>（响应文件中提供</w:t>
            </w:r>
            <w:r>
              <w:rPr>
                <w:rFonts w:hint="eastAsia" w:ascii="宋体" w:hAnsi="宋体"/>
                <w:b/>
                <w:color w:val="000000"/>
                <w:szCs w:val="24"/>
              </w:rPr>
              <w:t>供应商</w:t>
            </w:r>
            <w:r>
              <w:rPr>
                <w:rFonts w:hint="eastAsia" w:ascii="宋体" w:hAnsi="宋体" w:cs="宋体"/>
                <w:b/>
                <w:bCs/>
                <w:color w:val="000000" w:themeColor="text1"/>
                <w:szCs w:val="21"/>
                <w14:textFill>
                  <w14:solidFill>
                    <w14:schemeClr w14:val="tx1"/>
                  </w14:solidFill>
                </w14:textFill>
              </w:rPr>
              <w:t>承诺函扫描件）</w:t>
            </w:r>
          </w:p>
        </w:tc>
        <w:tc>
          <w:tcPr>
            <w:tcW w:w="1010" w:type="dxa"/>
            <w:vAlign w:val="center"/>
          </w:tcPr>
          <w:p w14:paraId="751E51AB">
            <w:pPr>
              <w:jc w:val="center"/>
              <w:rPr>
                <w:rFonts w:hint="eastAsia" w:ascii="宋体" w:hAnsi="宋体" w:cs="宋体"/>
                <w:b/>
                <w:bCs/>
                <w:kern w:val="0"/>
                <w:szCs w:val="21"/>
              </w:rPr>
            </w:pPr>
            <w:r>
              <w:rPr>
                <w:rFonts w:hint="eastAsia" w:ascii="宋体" w:hAnsi="宋体" w:cs="宋体"/>
                <w:b/>
                <w:bCs/>
                <w:kern w:val="0"/>
                <w:szCs w:val="21"/>
              </w:rPr>
              <w:t>1套</w:t>
            </w:r>
          </w:p>
        </w:tc>
      </w:tr>
    </w:tbl>
    <w:p w14:paraId="68A3F5C6">
      <w:pPr>
        <w:widowControl/>
        <w:jc w:val="left"/>
        <w:rPr>
          <w:rFonts w:hint="eastAsia" w:ascii="华文宋体" w:hAnsi="华文宋体" w:eastAsia="华文宋体" w:cs="华文宋体"/>
          <w:b/>
          <w:bCs/>
          <w:kern w:val="0"/>
          <w:sz w:val="24"/>
          <w:szCs w:val="24"/>
        </w:rPr>
      </w:pPr>
    </w:p>
    <w:p w14:paraId="1C759AD8">
      <w:pPr>
        <w:widowControl/>
        <w:jc w:val="left"/>
        <w:outlineLvl w:val="0"/>
        <w:rPr>
          <w:rFonts w:hint="eastAsia" w:asciiTheme="majorEastAsia" w:hAnsiTheme="majorEastAsia" w:eastAsiaTheme="majorEastAsia" w:cstheme="majorEastAsia"/>
          <w:b w:val="0"/>
          <w:bCs w:val="0"/>
          <w:kern w:val="0"/>
          <w:sz w:val="21"/>
          <w:szCs w:val="21"/>
        </w:rPr>
      </w:pPr>
      <w:bookmarkStart w:id="73" w:name="_Toc202278779"/>
      <w:r>
        <w:rPr>
          <w:rFonts w:hint="eastAsia" w:asciiTheme="majorEastAsia" w:hAnsiTheme="majorEastAsia" w:eastAsiaTheme="majorEastAsia" w:cstheme="majorEastAsia"/>
          <w:b w:val="0"/>
          <w:bCs w:val="0"/>
          <w:kern w:val="0"/>
          <w:sz w:val="21"/>
          <w:szCs w:val="21"/>
          <w:lang w:val="en-US" w:eastAsia="zh-CN"/>
        </w:rPr>
        <w:t>3</w:t>
      </w:r>
      <w:r>
        <w:rPr>
          <w:rFonts w:hint="eastAsia" w:asciiTheme="majorEastAsia" w:hAnsiTheme="majorEastAsia" w:eastAsiaTheme="majorEastAsia" w:cstheme="majorEastAsia"/>
          <w:b w:val="0"/>
          <w:bCs w:val="0"/>
          <w:kern w:val="0"/>
          <w:sz w:val="21"/>
          <w:szCs w:val="21"/>
        </w:rPr>
        <w:t>、其他要求</w:t>
      </w:r>
      <w:bookmarkEnd w:id="73"/>
    </w:p>
    <w:p w14:paraId="66C20524">
      <w:pPr>
        <w:widowControl/>
        <w:numPr>
          <w:ilvl w:val="0"/>
          <w:numId w:val="0"/>
        </w:numPr>
        <w:spacing w:line="360" w:lineRule="auto"/>
        <w:ind w:leftChars="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3.1</w:t>
      </w:r>
      <w:r>
        <w:rPr>
          <w:rFonts w:hint="eastAsia" w:ascii="宋体" w:hAnsi="宋体" w:cs="宋体"/>
          <w:color w:val="000000" w:themeColor="text1"/>
          <w:szCs w:val="21"/>
          <w14:textFill>
            <w14:solidFill>
              <w14:schemeClr w14:val="tx1"/>
            </w14:solidFill>
          </w14:textFill>
        </w:rPr>
        <w:t>进场服务前提供详细的项目实施计划、人员安排、保障措施等。</w:t>
      </w:r>
    </w:p>
    <w:p w14:paraId="3C4C2A84">
      <w:pPr>
        <w:widowControl/>
        <w:numPr>
          <w:ilvl w:val="0"/>
          <w:numId w:val="0"/>
        </w:numPr>
        <w:spacing w:line="360" w:lineRule="auto"/>
        <w:ind w:leftChars="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具有丰富的实践经验，项目实施具有专业化的人才队伍保障。</w:t>
      </w:r>
    </w:p>
    <w:p w14:paraId="5107EE22">
      <w:pPr>
        <w:widowControl/>
        <w:numPr>
          <w:ilvl w:val="0"/>
          <w:numId w:val="0"/>
        </w:numPr>
        <w:spacing w:line="360" w:lineRule="auto"/>
        <w:ind w:leftChars="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3.3</w:t>
      </w:r>
      <w:r>
        <w:rPr>
          <w:rFonts w:hint="eastAsia" w:ascii="宋体" w:hAnsi="宋体" w:cs="宋体"/>
          <w:color w:val="000000" w:themeColor="text1"/>
          <w:szCs w:val="21"/>
          <w14:textFill>
            <w14:solidFill>
              <w14:schemeClr w14:val="tx1"/>
            </w14:solidFill>
          </w14:textFill>
        </w:rPr>
        <w:t>项目中提供的设备，要求提供上门安装调试及工程师 5年 7×24 小时免费上门售后服务，以上所有产品需提供 5 年免费质保及软件升级服务。</w:t>
      </w:r>
    </w:p>
    <w:p w14:paraId="38476292">
      <w:pPr>
        <w:widowControl/>
        <w:numPr>
          <w:ilvl w:val="0"/>
          <w:numId w:val="0"/>
        </w:numPr>
        <w:spacing w:line="360" w:lineRule="auto"/>
        <w:ind w:leftChars="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3.4</w:t>
      </w:r>
      <w:r>
        <w:rPr>
          <w:rFonts w:hint="eastAsia" w:ascii="宋体" w:hAnsi="宋体" w:cs="宋体"/>
          <w:color w:val="000000" w:themeColor="text1"/>
          <w:szCs w:val="21"/>
          <w14:textFill>
            <w14:solidFill>
              <w14:schemeClr w14:val="tx1"/>
            </w14:solidFill>
          </w14:textFill>
        </w:rPr>
        <w:t>采购人保留测试权力，在项目中标后，合同签订前要求提供样机进行上述功能逐一测试验证，无法满足参数要求的，采购人将终止合同，同时将上报财政监管部门依规处理。</w:t>
      </w:r>
    </w:p>
    <w:p w14:paraId="7453CC62">
      <w:pPr>
        <w:widowControl/>
        <w:numPr>
          <w:ilvl w:val="0"/>
          <w:numId w:val="0"/>
        </w:numPr>
        <w:spacing w:line="360" w:lineRule="auto"/>
        <w:ind w:leftChars="0"/>
        <w:jc w:val="left"/>
      </w:pPr>
      <w:r>
        <w:rPr>
          <w:rFonts w:hint="eastAsia" w:ascii="宋体" w:hAnsi="宋体" w:cs="宋体"/>
          <w:color w:val="000000" w:themeColor="text1"/>
          <w:szCs w:val="21"/>
          <w:lang w:val="en-US" w:eastAsia="zh-CN"/>
          <w14:textFill>
            <w14:solidFill>
              <w14:schemeClr w14:val="tx1"/>
            </w14:solidFill>
          </w14:textFill>
        </w:rPr>
        <w:t>3.5</w:t>
      </w:r>
      <w:r>
        <w:rPr>
          <w:rFonts w:hint="eastAsia" w:ascii="宋体" w:hAnsi="宋体" w:cs="宋体"/>
          <w:color w:val="000000" w:themeColor="text1"/>
          <w:szCs w:val="21"/>
          <w14:textFill>
            <w14:solidFill>
              <w14:schemeClr w14:val="tx1"/>
            </w14:solidFill>
          </w14:textFill>
        </w:rPr>
        <w:t>成交人为采购人提供5年SSL可信认证“通配符”证书。</w:t>
      </w:r>
    </w:p>
    <w:p w14:paraId="3FA51F3A">
      <w:pPr>
        <w:jc w:val="both"/>
        <w:rPr>
          <w:rFonts w:hint="eastAsia"/>
          <w:b/>
          <w:sz w:val="30"/>
          <w:szCs w:val="30"/>
          <w:lang w:val="en-US" w:eastAsia="zh-CN"/>
        </w:rPr>
      </w:pPr>
    </w:p>
    <w:p w14:paraId="36F74AB2">
      <w:pPr>
        <w:jc w:val="both"/>
        <w:rPr>
          <w:rFonts w:hint="eastAsia"/>
          <w:b/>
          <w:sz w:val="30"/>
          <w:szCs w:val="30"/>
          <w:lang w:val="en-US" w:eastAsia="zh-CN"/>
        </w:rPr>
      </w:pPr>
    </w:p>
    <w:p w14:paraId="25865658">
      <w:pPr>
        <w:jc w:val="both"/>
        <w:rPr>
          <w:rFonts w:hint="eastAsia"/>
          <w:b/>
          <w:sz w:val="30"/>
          <w:szCs w:val="30"/>
          <w:lang w:val="en-US" w:eastAsia="zh-CN"/>
        </w:rPr>
      </w:pPr>
    </w:p>
    <w:p w14:paraId="0D4EFBAB">
      <w:pPr>
        <w:jc w:val="both"/>
        <w:rPr>
          <w:rFonts w:hint="eastAsia"/>
          <w:b/>
          <w:sz w:val="30"/>
          <w:szCs w:val="30"/>
          <w:lang w:val="en-US" w:eastAsia="zh-CN"/>
        </w:rPr>
      </w:pPr>
    </w:p>
    <w:p w14:paraId="2AADA2A4">
      <w:pPr>
        <w:rPr>
          <w:rFonts w:hint="eastAsia"/>
          <w:lang w:val="en-US" w:eastAsia="zh-CN"/>
        </w:rPr>
      </w:pPr>
    </w:p>
    <w:p w14:paraId="3E6D117E">
      <w:pPr>
        <w:rPr>
          <w:rFonts w:hint="eastAsia"/>
          <w:lang w:val="en-US" w:eastAsia="zh-CN"/>
        </w:rPr>
      </w:pPr>
    </w:p>
    <w:bookmarkEnd w:id="66"/>
    <w:p w14:paraId="511444F3">
      <w:pPr>
        <w:pStyle w:val="2"/>
        <w:pageBreakBefore w:val="0"/>
        <w:numPr>
          <w:ilvl w:val="0"/>
          <w:numId w:val="0"/>
        </w:numPr>
        <w:kinsoku/>
        <w:overflowPunct/>
        <w:topLinePunct w:val="0"/>
        <w:autoSpaceDE/>
        <w:autoSpaceDN/>
        <w:bidi w:val="0"/>
        <w:spacing w:beforeAutospacing="0" w:after="0" w:afterAutospacing="0" w:line="500" w:lineRule="exact"/>
        <w:ind w:left="0" w:leftChars="0" w:right="0" w:firstLine="643" w:firstLineChars="200"/>
        <w:jc w:val="center"/>
        <w:rPr>
          <w:rFonts w:hint="eastAsia" w:ascii="Arial" w:hAnsi="Arial"/>
          <w:color w:val="auto"/>
          <w:kern w:val="2"/>
          <w:sz w:val="32"/>
          <w:szCs w:val="32"/>
          <w:highlight w:val="none"/>
          <w:lang w:val="en-US" w:eastAsia="zh-CN"/>
        </w:rPr>
      </w:pPr>
      <w:bookmarkStart w:id="74" w:name="_Toc431"/>
      <w:bookmarkStart w:id="75" w:name="_Toc3977"/>
      <w:bookmarkStart w:id="76" w:name="_Toc7241"/>
      <w:bookmarkStart w:id="77" w:name="_Toc28300"/>
      <w:bookmarkStart w:id="78" w:name="_Toc27586"/>
      <w:bookmarkStart w:id="79" w:name="_Toc54941340"/>
      <w:bookmarkStart w:id="80" w:name="_Toc10569"/>
    </w:p>
    <w:p w14:paraId="75C77A80">
      <w:pPr>
        <w:rPr>
          <w:rFonts w:hint="eastAsia" w:ascii="Arial" w:hAnsi="Arial"/>
          <w:color w:val="auto"/>
          <w:kern w:val="2"/>
          <w:sz w:val="32"/>
          <w:szCs w:val="32"/>
          <w:highlight w:val="none"/>
          <w:lang w:val="en-US" w:eastAsia="zh-CN"/>
        </w:rPr>
      </w:pPr>
    </w:p>
    <w:p w14:paraId="6C1EA8BE">
      <w:pPr>
        <w:rPr>
          <w:rFonts w:hint="eastAsia" w:ascii="Arial" w:hAnsi="Arial"/>
          <w:color w:val="auto"/>
          <w:kern w:val="2"/>
          <w:sz w:val="32"/>
          <w:szCs w:val="32"/>
          <w:highlight w:val="none"/>
          <w:lang w:val="en-US" w:eastAsia="zh-CN"/>
        </w:rPr>
      </w:pPr>
    </w:p>
    <w:p w14:paraId="50158F95">
      <w:pPr>
        <w:rPr>
          <w:rFonts w:hint="eastAsia"/>
          <w:lang w:val="en-US" w:eastAsia="zh-CN"/>
        </w:rPr>
      </w:pPr>
    </w:p>
    <w:p w14:paraId="6E2C4FF7">
      <w:pPr>
        <w:pStyle w:val="2"/>
        <w:pageBreakBefore w:val="0"/>
        <w:numPr>
          <w:ilvl w:val="0"/>
          <w:numId w:val="0"/>
        </w:numPr>
        <w:kinsoku/>
        <w:overflowPunct/>
        <w:topLinePunct w:val="0"/>
        <w:autoSpaceDE/>
        <w:autoSpaceDN/>
        <w:bidi w:val="0"/>
        <w:spacing w:beforeAutospacing="0" w:after="0" w:afterAutospacing="0" w:line="500" w:lineRule="exact"/>
        <w:ind w:left="0" w:leftChars="0" w:right="0" w:firstLine="643" w:firstLineChars="20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p>
    <w:p w14:paraId="513A8C5A">
      <w:pPr>
        <w:pageBreakBefore w:val="0"/>
        <w:numPr>
          <w:ilvl w:val="0"/>
          <w:numId w:val="0"/>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5E9B808E">
      <w:pPr>
        <w:pageBreakBefore w:val="0"/>
        <w:widowControl/>
        <w:numPr>
          <w:ilvl w:val="0"/>
          <w:numId w:val="0"/>
        </w:numPr>
        <w:kinsoku/>
        <w:overflowPunct/>
        <w:topLinePunct w:val="0"/>
        <w:autoSpaceDE/>
        <w:autoSpaceDN/>
        <w:bidi w:val="0"/>
        <w:spacing w:beforeAutospacing="0" w:afterAutospacing="0" w:line="500" w:lineRule="exact"/>
        <w:ind w:left="0" w:leftChars="0" w:right="0"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077F797D">
      <w:pPr>
        <w:pageBreakBefore w:val="0"/>
        <w:numPr>
          <w:ilvl w:val="0"/>
          <w:numId w:val="17"/>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3D421790">
      <w:pPr>
        <w:pageBreakBefore w:val="0"/>
        <w:numPr>
          <w:ilvl w:val="0"/>
          <w:numId w:val="0"/>
        </w:numPr>
        <w:kinsoku/>
        <w:overflowPunct/>
        <w:topLinePunct w:val="0"/>
        <w:autoSpaceDE/>
        <w:autoSpaceDN/>
        <w:bidi w:val="0"/>
        <w:spacing w:beforeAutospacing="0" w:afterAutospacing="0" w:line="500" w:lineRule="exact"/>
        <w:ind w:left="0" w:leftChars="0" w:right="0"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61"/>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50"/>
        <w:gridCol w:w="3022"/>
        <w:gridCol w:w="5017"/>
      </w:tblGrid>
      <w:tr w14:paraId="3CA5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25" w:type="dxa"/>
            <w:gridSpan w:val="4"/>
            <w:tcBorders>
              <w:bottom w:val="single" w:color="auto" w:sz="4" w:space="0"/>
            </w:tcBorders>
            <w:vAlign w:val="center"/>
          </w:tcPr>
          <w:p w14:paraId="6033FA85">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5E2C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6" w:type="dxa"/>
            <w:tcBorders>
              <w:bottom w:val="single" w:color="auto" w:sz="4" w:space="0"/>
            </w:tcBorders>
            <w:vAlign w:val="center"/>
          </w:tcPr>
          <w:p w14:paraId="74F008A4">
            <w:pPr>
              <w:pageBreakBefore w:val="0"/>
              <w:kinsoku/>
              <w:overflowPunct/>
              <w:topLinePunct w:val="0"/>
              <w:autoSpaceDE/>
              <w:autoSpaceDN/>
              <w:bidi w:val="0"/>
              <w:adjustRightInd w:val="0"/>
              <w:snapToGrid w:val="0"/>
              <w:spacing w:beforeAutospacing="0" w:afterAutospacing="0" w:line="500" w:lineRule="exact"/>
              <w:ind w:right="0"/>
              <w:jc w:val="lef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650" w:type="dxa"/>
            <w:tcBorders>
              <w:bottom w:val="single" w:color="auto" w:sz="4" w:space="0"/>
            </w:tcBorders>
            <w:vAlign w:val="center"/>
          </w:tcPr>
          <w:p w14:paraId="454735F3">
            <w:pPr>
              <w:pStyle w:val="423"/>
              <w:pageBreakBefore w:val="0"/>
              <w:pBdr>
                <w:bottom w:val="none" w:color="auto" w:sz="0" w:space="0"/>
              </w:pBdr>
              <w:tabs>
                <w:tab w:val="clear" w:pos="4153"/>
                <w:tab w:val="clear" w:pos="8306"/>
              </w:tabs>
              <w:kinsoku/>
              <w:overflowPunct/>
              <w:topLinePunct w:val="0"/>
              <w:autoSpaceDE/>
              <w:autoSpaceDN/>
              <w:bidi w:val="0"/>
              <w:snapToGrid w:val="0"/>
              <w:spacing w:beforeAutospacing="0" w:afterAutospacing="0" w:line="500" w:lineRule="exact"/>
              <w:ind w:right="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022" w:type="dxa"/>
            <w:tcBorders>
              <w:bottom w:val="single" w:color="auto" w:sz="4" w:space="0"/>
            </w:tcBorders>
            <w:vAlign w:val="center"/>
          </w:tcPr>
          <w:p w14:paraId="0F8621AB">
            <w:pPr>
              <w:pageBreakBefore w:val="0"/>
              <w:kinsoku/>
              <w:overflowPunct/>
              <w:topLinePunct w:val="0"/>
              <w:autoSpaceDE/>
              <w:autoSpaceDN/>
              <w:bidi w:val="0"/>
              <w:adjustRightInd w:val="0"/>
              <w:snapToGrid w:val="0"/>
              <w:spacing w:beforeAutospacing="0" w:afterAutospacing="0" w:line="500" w:lineRule="exact"/>
              <w:ind w:right="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5017" w:type="dxa"/>
            <w:tcBorders>
              <w:bottom w:val="single" w:color="auto" w:sz="4" w:space="0"/>
            </w:tcBorders>
            <w:vAlign w:val="center"/>
          </w:tcPr>
          <w:p w14:paraId="07CF9E61">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2255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36" w:type="dxa"/>
            <w:tcBorders>
              <w:bottom w:val="single" w:color="auto" w:sz="4" w:space="0"/>
            </w:tcBorders>
            <w:vAlign w:val="center"/>
          </w:tcPr>
          <w:p w14:paraId="3AB668AB">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50" w:type="dxa"/>
            <w:tcBorders>
              <w:bottom w:val="single" w:color="auto" w:sz="4" w:space="0"/>
            </w:tcBorders>
            <w:vAlign w:val="center"/>
          </w:tcPr>
          <w:p w14:paraId="5AC68EEB">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022" w:type="dxa"/>
            <w:tcBorders>
              <w:bottom w:val="single" w:color="auto" w:sz="4" w:space="0"/>
            </w:tcBorders>
            <w:vAlign w:val="center"/>
          </w:tcPr>
          <w:p w14:paraId="1841E4E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合法有效</w:t>
            </w:r>
          </w:p>
        </w:tc>
        <w:tc>
          <w:tcPr>
            <w:tcW w:w="5017" w:type="dxa"/>
            <w:vAlign w:val="center"/>
          </w:tcPr>
          <w:p w14:paraId="16DD709E">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有效的响应人营业执照（或事业单位法人证书）和税务登记证的扫描件，应完整地体现出营业执照（或事业单位法人证书或社会团体法人登记证书或民办非企业单位登记证书）和税务登记证的全部内容。已办理“三证合一” 登记的，响应文件中提供营业执照（或事业单位法人证书或社会团体法人登记证书或民办非企业单位登记证书）扫描件即可。</w:t>
            </w:r>
          </w:p>
        </w:tc>
      </w:tr>
      <w:tr w14:paraId="4510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bottom w:val="single" w:color="auto" w:sz="4" w:space="0"/>
            </w:tcBorders>
            <w:vAlign w:val="center"/>
          </w:tcPr>
          <w:p w14:paraId="0AF733F4">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50" w:type="dxa"/>
            <w:tcBorders>
              <w:bottom w:val="single" w:color="auto" w:sz="4" w:space="0"/>
            </w:tcBorders>
            <w:vAlign w:val="center"/>
          </w:tcPr>
          <w:p w14:paraId="28B78DC5">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不良信用记录查询</w:t>
            </w:r>
          </w:p>
        </w:tc>
        <w:tc>
          <w:tcPr>
            <w:tcW w:w="3022" w:type="dxa"/>
            <w:tcBorders>
              <w:bottom w:val="single" w:color="auto" w:sz="4" w:space="0"/>
            </w:tcBorders>
            <w:vAlign w:val="center"/>
          </w:tcPr>
          <w:p w14:paraId="1A48FEC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响应人不得存在竞争性谈判须知正文第21.3.1.1条中的不良信用记录情形</w:t>
            </w:r>
          </w:p>
        </w:tc>
        <w:tc>
          <w:tcPr>
            <w:tcW w:w="5017" w:type="dxa"/>
            <w:tcBorders>
              <w:bottom w:val="single" w:color="auto" w:sz="4" w:space="0"/>
            </w:tcBorders>
            <w:vAlign w:val="center"/>
          </w:tcPr>
          <w:p w14:paraId="003AF419">
            <w:pPr>
              <w:pageBreakBefore w:val="0"/>
              <w:kinsoku/>
              <w:overflowPunct/>
              <w:topLinePunct w:val="0"/>
              <w:autoSpaceDE/>
              <w:autoSpaceDN/>
              <w:bidi w:val="0"/>
              <w:spacing w:beforeAutospacing="0" w:afterAutospacing="0" w:line="500" w:lineRule="exact"/>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254B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36" w:type="dxa"/>
            <w:tcBorders>
              <w:bottom w:val="single" w:color="auto" w:sz="4" w:space="0"/>
            </w:tcBorders>
            <w:vAlign w:val="center"/>
          </w:tcPr>
          <w:p w14:paraId="4CFC1E95">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50" w:type="dxa"/>
            <w:tcBorders>
              <w:bottom w:val="single" w:color="auto" w:sz="4" w:space="0"/>
            </w:tcBorders>
            <w:vAlign w:val="center"/>
          </w:tcPr>
          <w:p w14:paraId="5A48ABC2">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022" w:type="dxa"/>
            <w:tcBorders>
              <w:bottom w:val="single" w:color="auto" w:sz="4" w:space="0"/>
            </w:tcBorders>
            <w:vAlign w:val="center"/>
          </w:tcPr>
          <w:p w14:paraId="60EF588F">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提供符合谈判文件要求的《供应商资格声明书》</w:t>
            </w:r>
          </w:p>
        </w:tc>
        <w:tc>
          <w:tcPr>
            <w:tcW w:w="5017" w:type="dxa"/>
            <w:tcBorders>
              <w:bottom w:val="single" w:color="auto" w:sz="4" w:space="0"/>
            </w:tcBorders>
            <w:vAlign w:val="center"/>
          </w:tcPr>
          <w:p w14:paraId="2D20F880">
            <w:pPr>
              <w:pageBreakBefore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5EDE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36" w:type="dxa"/>
            <w:vAlign w:val="center"/>
          </w:tcPr>
          <w:p w14:paraId="1F1AB869">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50" w:type="dxa"/>
            <w:vAlign w:val="center"/>
          </w:tcPr>
          <w:p w14:paraId="6734ED51">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其他特定资格要求</w:t>
            </w:r>
          </w:p>
        </w:tc>
        <w:tc>
          <w:tcPr>
            <w:tcW w:w="3022" w:type="dxa"/>
            <w:vAlign w:val="center"/>
          </w:tcPr>
          <w:p w14:paraId="2B7BFCA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5017" w:type="dxa"/>
            <w:vAlign w:val="center"/>
          </w:tcPr>
          <w:p w14:paraId="55B65075">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6532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69E51FCC">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50" w:type="dxa"/>
            <w:vAlign w:val="center"/>
          </w:tcPr>
          <w:p w14:paraId="362FFE69">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022" w:type="dxa"/>
            <w:vAlign w:val="center"/>
          </w:tcPr>
          <w:p w14:paraId="7AAA1DA5">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格式、填写要求符合竞争性谈判文件规定并加盖响应人公章</w:t>
            </w:r>
          </w:p>
        </w:tc>
        <w:tc>
          <w:tcPr>
            <w:tcW w:w="5017" w:type="dxa"/>
            <w:vAlign w:val="center"/>
          </w:tcPr>
          <w:p w14:paraId="0B3F9F44">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100C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36" w:type="dxa"/>
            <w:vAlign w:val="center"/>
          </w:tcPr>
          <w:p w14:paraId="35D50923">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50" w:type="dxa"/>
            <w:vAlign w:val="center"/>
          </w:tcPr>
          <w:p w14:paraId="29C23888">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022" w:type="dxa"/>
            <w:vAlign w:val="center"/>
          </w:tcPr>
          <w:p w14:paraId="0CC8A81A">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w:t>
            </w:r>
            <w:r>
              <w:rPr>
                <w:rFonts w:hint="eastAsia" w:ascii="宋体" w:hAnsi="宋体" w:cs="宋体"/>
                <w:color w:val="auto"/>
                <w:sz w:val="21"/>
                <w:szCs w:val="21"/>
                <w:highlight w:val="none"/>
                <w:lang w:eastAsia="zh-CN"/>
              </w:rPr>
              <w:t>章</w:t>
            </w:r>
          </w:p>
        </w:tc>
        <w:tc>
          <w:tcPr>
            <w:tcW w:w="5017" w:type="dxa"/>
            <w:vAlign w:val="center"/>
          </w:tcPr>
          <w:p w14:paraId="5C9C38CC">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54B0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36" w:type="dxa"/>
            <w:vAlign w:val="center"/>
          </w:tcPr>
          <w:p w14:paraId="596F53D3">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50" w:type="dxa"/>
            <w:vAlign w:val="center"/>
          </w:tcPr>
          <w:p w14:paraId="2181B2E0">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022" w:type="dxa"/>
            <w:vAlign w:val="center"/>
          </w:tcPr>
          <w:p w14:paraId="3D0D3E83">
            <w:pPr>
              <w:pageBreakBefore w:val="0"/>
              <w:kinsoku/>
              <w:overflowPunct/>
              <w:topLinePunct w:val="0"/>
              <w:autoSpaceDE/>
              <w:autoSpaceDN/>
              <w:bidi w:val="0"/>
              <w:adjustRightInd w:val="0"/>
              <w:snapToGrid w:val="0"/>
              <w:spacing w:beforeAutospacing="0" w:afterAutospacing="0" w:line="500" w:lineRule="exact"/>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5017" w:type="dxa"/>
            <w:vAlign w:val="center"/>
          </w:tcPr>
          <w:p w14:paraId="0FD9CAA1">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6072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1F4B6AA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50" w:type="dxa"/>
            <w:vAlign w:val="center"/>
          </w:tcPr>
          <w:p w14:paraId="56C7F1E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022" w:type="dxa"/>
            <w:vAlign w:val="center"/>
          </w:tcPr>
          <w:p w14:paraId="024AF97A">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5017" w:type="dxa"/>
            <w:vAlign w:val="center"/>
          </w:tcPr>
          <w:p w14:paraId="37ADDAB0">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17EB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36" w:type="dxa"/>
            <w:vAlign w:val="center"/>
          </w:tcPr>
          <w:p w14:paraId="170417F8">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650" w:type="dxa"/>
            <w:vAlign w:val="center"/>
          </w:tcPr>
          <w:p w14:paraId="2D93FF29">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技术响应情况</w:t>
            </w:r>
          </w:p>
        </w:tc>
        <w:tc>
          <w:tcPr>
            <w:tcW w:w="3022" w:type="dxa"/>
            <w:vAlign w:val="center"/>
          </w:tcPr>
          <w:p w14:paraId="39AD71DC">
            <w:pPr>
              <w:pageBreakBefore w:val="0"/>
              <w:kinsoku/>
              <w:overflowPunct/>
              <w:topLinePunct w:val="0"/>
              <w:autoSpaceDE/>
              <w:autoSpaceDN/>
              <w:bidi w:val="0"/>
              <w:spacing w:beforeAutospacing="0" w:afterAutospacing="0" w:line="500" w:lineRule="exact"/>
              <w:ind w:right="0" w:rightChars="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符合谈判文件采购需求中技术参数等实质性要求</w:t>
            </w:r>
          </w:p>
        </w:tc>
        <w:tc>
          <w:tcPr>
            <w:tcW w:w="5017" w:type="dxa"/>
            <w:vAlign w:val="center"/>
          </w:tcPr>
          <w:p w14:paraId="4F7BFD25">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4A9A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36" w:type="dxa"/>
            <w:vAlign w:val="center"/>
          </w:tcPr>
          <w:p w14:paraId="698E5843">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650" w:type="dxa"/>
            <w:vAlign w:val="center"/>
          </w:tcPr>
          <w:p w14:paraId="10C8D5F7">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022" w:type="dxa"/>
            <w:vAlign w:val="center"/>
          </w:tcPr>
          <w:p w14:paraId="43A4E224">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5017" w:type="dxa"/>
            <w:vAlign w:val="center"/>
          </w:tcPr>
          <w:p w14:paraId="0BF56BD9">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102F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36" w:type="dxa"/>
            <w:vAlign w:val="center"/>
          </w:tcPr>
          <w:p w14:paraId="54A4747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650" w:type="dxa"/>
            <w:vAlign w:val="center"/>
          </w:tcPr>
          <w:p w14:paraId="749DF0BE">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022" w:type="dxa"/>
            <w:vAlign w:val="center"/>
          </w:tcPr>
          <w:p w14:paraId="7BDCFC8B">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5017" w:type="dxa"/>
            <w:vAlign w:val="center"/>
          </w:tcPr>
          <w:p w14:paraId="71F859B3">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p>
        </w:tc>
      </w:tr>
      <w:tr w14:paraId="02CD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5" w:type="dxa"/>
            <w:gridSpan w:val="4"/>
            <w:tcBorders>
              <w:bottom w:val="single" w:color="auto" w:sz="4" w:space="0"/>
            </w:tcBorders>
            <w:vAlign w:val="center"/>
          </w:tcPr>
          <w:p w14:paraId="322A907A">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01453516">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528BB6D3">
            <w:pPr>
              <w:pageBreakBefore w:val="0"/>
              <w:widowControl/>
              <w:kinsoku/>
              <w:overflowPunct/>
              <w:topLinePunct w:val="0"/>
              <w:autoSpaceDE/>
              <w:autoSpaceDN/>
              <w:bidi w:val="0"/>
              <w:spacing w:beforeAutospacing="0" w:afterAutospacing="0" w:line="500" w:lineRule="exact"/>
              <w:ind w:right="0" w:firstLine="420" w:firstLineChars="200"/>
              <w:jc w:val="left"/>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51ABA4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right="0" w:rightChars="0"/>
        <w:textAlignment w:val="auto"/>
        <w:rPr>
          <w:rFonts w:hint="eastAsia" w:ascii="宋体" w:hAnsi="宋体" w:cs="宋体"/>
          <w:b w:val="0"/>
          <w:bCs/>
          <w:color w:val="auto"/>
          <w:szCs w:val="21"/>
          <w:highlight w:val="none"/>
          <w:lang w:val="en-US" w:eastAsia="zh-CN"/>
        </w:rPr>
      </w:pPr>
      <w:r>
        <w:rPr>
          <w:rFonts w:hint="eastAsia"/>
          <w:color w:val="auto"/>
          <w:highlight w:val="none"/>
          <w:lang w:val="en-US" w:eastAsia="zh-CN"/>
        </w:rPr>
        <w:t>2.谈判。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w:t>
      </w:r>
      <w:r>
        <w:rPr>
          <w:rFonts w:hint="eastAsia" w:ascii="宋体" w:hAnsi="宋体" w:cs="宋体"/>
          <w:b w:val="0"/>
          <w:bCs/>
          <w:color w:val="auto"/>
          <w:szCs w:val="21"/>
          <w:highlight w:val="none"/>
          <w:lang w:val="en-US" w:eastAsia="zh-CN"/>
        </w:rPr>
        <w:t>现场响应文件的</w:t>
      </w:r>
      <w:r>
        <w:rPr>
          <w:rFonts w:hint="default" w:ascii="宋体" w:hAnsi="宋体" w:cs="宋体"/>
          <w:b w:val="0"/>
          <w:bCs/>
          <w:color w:val="auto"/>
          <w:szCs w:val="21"/>
          <w:highlight w:val="none"/>
          <w:lang w:val="en-US" w:eastAsia="zh-CN"/>
        </w:rPr>
        <w:t>提交顺序集中与单一供应商分别进行</w:t>
      </w:r>
      <w:r>
        <w:rPr>
          <w:rFonts w:hint="eastAsia" w:ascii="宋体" w:hAnsi="宋体" w:cs="宋体"/>
          <w:b w:val="0"/>
          <w:bCs/>
          <w:color w:val="auto"/>
          <w:szCs w:val="21"/>
          <w:highlight w:val="none"/>
          <w:lang w:val="en-US" w:eastAsia="zh-CN"/>
        </w:rPr>
        <w:t>谈判 。</w:t>
      </w:r>
    </w:p>
    <w:p w14:paraId="6A338E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3.最后报价评审，</w:t>
      </w:r>
      <w:r>
        <w:rPr>
          <w:rFonts w:hint="eastAsia" w:ascii="宋体" w:hAnsi="宋体" w:cs="宋体"/>
          <w:b w:val="0"/>
          <w:bCs/>
          <w:color w:val="auto"/>
          <w:szCs w:val="21"/>
          <w:highlight w:val="none"/>
          <w:lang w:val="en-US" w:eastAsia="zh-CN"/>
        </w:rPr>
        <w:t>符合谈判文件供应商须知正文第 24 条要求。</w:t>
      </w:r>
    </w:p>
    <w:bookmarkEnd w:id="74"/>
    <w:bookmarkEnd w:id="75"/>
    <w:bookmarkEnd w:id="76"/>
    <w:bookmarkEnd w:id="77"/>
    <w:bookmarkEnd w:id="78"/>
    <w:p w14:paraId="3CAD5E8C">
      <w:pPr>
        <w:pStyle w:val="2"/>
        <w:numPr>
          <w:ilvl w:val="0"/>
          <w:numId w:val="0"/>
        </w:numPr>
        <w:tabs>
          <w:tab w:val="clear" w:pos="1440"/>
          <w:tab w:val="clear" w:pos="5670"/>
        </w:tabs>
        <w:ind w:leftChars="1203"/>
        <w:rPr>
          <w:rFonts w:hint="eastAsia"/>
          <w:color w:val="auto"/>
          <w:highlight w:val="none"/>
          <w:lang w:val="en-US" w:eastAsia="zh-CN"/>
        </w:rPr>
        <w:sectPr>
          <w:footerReference r:id="rId5" w:type="default"/>
          <w:pgSz w:w="11906" w:h="16838"/>
          <w:pgMar w:top="1418" w:right="1418" w:bottom="1276" w:left="1418" w:header="680" w:footer="680" w:gutter="0"/>
          <w:pgNumType w:fmt="decimal"/>
          <w:cols w:space="720" w:num="1"/>
          <w:docGrid w:type="lines" w:linePitch="312" w:charSpace="0"/>
        </w:sectPr>
      </w:pPr>
    </w:p>
    <w:p w14:paraId="21923AB7">
      <w:pPr>
        <w:pStyle w:val="2"/>
        <w:numPr>
          <w:ilvl w:val="0"/>
          <w:numId w:val="0"/>
        </w:numPr>
        <w:ind w:firstLine="2249" w:firstLineChars="800"/>
        <w:jc w:val="both"/>
        <w:rPr>
          <w:color w:val="auto"/>
          <w:highlight w:val="none"/>
        </w:rPr>
      </w:pPr>
      <w:r>
        <w:rPr>
          <w:rFonts w:hint="eastAsia"/>
          <w:color w:val="auto"/>
          <w:highlight w:val="none"/>
          <w:lang w:val="en-US" w:eastAsia="zh-CN"/>
        </w:rPr>
        <w:t xml:space="preserve">第五章  </w:t>
      </w:r>
      <w:r>
        <w:rPr>
          <w:rFonts w:hint="eastAsia"/>
          <w:color w:val="auto"/>
          <w:highlight w:val="none"/>
        </w:rPr>
        <w:t xml:space="preserve">政府采购合同主要条款 </w:t>
      </w:r>
    </w:p>
    <w:p w14:paraId="22C6D70B">
      <w:pPr>
        <w:spacing w:line="360" w:lineRule="auto"/>
        <w:jc w:val="cente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服务</w:t>
      </w:r>
      <w:r>
        <w:rPr>
          <w:rFonts w:hint="eastAsia" w:asciiTheme="minorEastAsia" w:hAnsiTheme="minorEastAsia" w:eastAsiaTheme="minorEastAsia"/>
          <w:b/>
          <w:color w:val="auto"/>
          <w:sz w:val="28"/>
          <w:szCs w:val="28"/>
          <w:highlight w:val="none"/>
        </w:rPr>
        <w:t>类合同条款</w:t>
      </w:r>
    </w:p>
    <w:p w14:paraId="25ED7A82">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第一部分 合同书</w:t>
      </w:r>
    </w:p>
    <w:p w14:paraId="7587E6CC">
      <w:pPr>
        <w:spacing w:line="480" w:lineRule="auto"/>
        <w:jc w:val="center"/>
        <w:rPr>
          <w:rFonts w:asciiTheme="minorEastAsia" w:hAnsiTheme="minorEastAsia" w:eastAsiaTheme="minorEastAsia"/>
          <w:b/>
          <w:color w:val="auto"/>
          <w:sz w:val="24"/>
          <w:highlight w:val="none"/>
        </w:rPr>
      </w:pPr>
    </w:p>
    <w:p w14:paraId="7CECB221">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p>
    <w:p w14:paraId="7C240ED0">
      <w:pPr>
        <w:spacing w:before="120" w:line="480" w:lineRule="auto"/>
        <w:ind w:left="960"/>
        <w:rPr>
          <w:rFonts w:asciiTheme="minorEastAsia" w:hAnsiTheme="minorEastAsia" w:eastAsiaTheme="minorEastAsia"/>
          <w:color w:val="auto"/>
          <w:sz w:val="24"/>
          <w:highlight w:val="none"/>
        </w:rPr>
      </w:pPr>
    </w:p>
    <w:p w14:paraId="4F314FF6">
      <w:pPr>
        <w:spacing w:before="120" w:line="480" w:lineRule="auto"/>
        <w:ind w:left="960"/>
        <w:rPr>
          <w:rFonts w:asciiTheme="minorEastAsia" w:hAnsiTheme="minorEastAsia" w:eastAsiaTheme="minorEastAsia"/>
          <w:color w:val="auto"/>
          <w:sz w:val="24"/>
          <w:highlight w:val="none"/>
        </w:rPr>
      </w:pPr>
    </w:p>
    <w:p w14:paraId="3761EFB5">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21C2DA1">
      <w:pPr>
        <w:spacing w:before="120" w:line="480" w:lineRule="auto"/>
        <w:ind w:left="960"/>
        <w:rPr>
          <w:rFonts w:asciiTheme="minorEastAsia" w:hAnsiTheme="minorEastAsia" w:eastAsiaTheme="minorEastAsia"/>
          <w:color w:val="auto"/>
          <w:sz w:val="24"/>
          <w:highlight w:val="none"/>
        </w:rPr>
      </w:pPr>
    </w:p>
    <w:p w14:paraId="6E6005AA">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7580533">
      <w:pPr>
        <w:spacing w:before="120" w:line="480" w:lineRule="auto"/>
        <w:ind w:firstLine="960" w:firstLineChars="400"/>
        <w:rPr>
          <w:rFonts w:asciiTheme="minorEastAsia" w:hAnsiTheme="minorEastAsia" w:eastAsiaTheme="minorEastAsia"/>
          <w:color w:val="auto"/>
          <w:sz w:val="24"/>
          <w:highlight w:val="none"/>
        </w:rPr>
      </w:pPr>
    </w:p>
    <w:p w14:paraId="60B4990F">
      <w:pPr>
        <w:spacing w:before="120" w:line="480" w:lineRule="auto"/>
        <w:rPr>
          <w:rFonts w:asciiTheme="minorEastAsia" w:hAnsiTheme="minorEastAsia" w:eastAsiaTheme="minorEastAsia"/>
          <w:color w:val="auto"/>
          <w:sz w:val="24"/>
          <w:highlight w:val="none"/>
        </w:rPr>
      </w:pPr>
    </w:p>
    <w:p w14:paraId="4D78B319">
      <w:pPr>
        <w:pStyle w:val="4"/>
        <w:rPr>
          <w:rFonts w:asciiTheme="minorEastAsia" w:hAnsiTheme="minorEastAsia" w:eastAsiaTheme="minorEastAsia"/>
          <w:color w:val="auto"/>
          <w:sz w:val="24"/>
          <w:highlight w:val="none"/>
        </w:rPr>
      </w:pPr>
    </w:p>
    <w:p w14:paraId="03FFC340">
      <w:pPr>
        <w:rPr>
          <w:color w:val="auto"/>
          <w:highlight w:val="none"/>
        </w:rPr>
      </w:pPr>
    </w:p>
    <w:p w14:paraId="4FA9F84B">
      <w:pPr>
        <w:spacing w:before="120" w:line="480" w:lineRule="auto"/>
        <w:ind w:firstLine="960" w:firstLineChars="400"/>
        <w:rPr>
          <w:rFonts w:asciiTheme="minorEastAsia" w:hAnsiTheme="minorEastAsia" w:eastAsiaTheme="minorEastAsia"/>
          <w:color w:val="auto"/>
          <w:sz w:val="24"/>
          <w:highlight w:val="none"/>
        </w:rPr>
      </w:pPr>
    </w:p>
    <w:p w14:paraId="57EB6296">
      <w:pPr>
        <w:spacing w:before="120" w:line="480" w:lineRule="auto"/>
        <w:ind w:firstLine="1680" w:firstLineChars="70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p>
    <w:p w14:paraId="26A51BA7">
      <w:pPr>
        <w:spacing w:before="120" w:line="480" w:lineRule="auto"/>
        <w:ind w:firstLine="960" w:firstLineChars="400"/>
        <w:rPr>
          <w:rFonts w:asciiTheme="minorEastAsia" w:hAnsiTheme="minorEastAsia" w:eastAsiaTheme="minorEastAsia"/>
          <w:color w:val="auto"/>
          <w:sz w:val="24"/>
          <w:highlight w:val="none"/>
        </w:rPr>
      </w:pPr>
    </w:p>
    <w:p w14:paraId="6FF711A7">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6C978BDC">
      <w:pPr>
        <w:pStyle w:val="81"/>
        <w:rPr>
          <w:color w:val="auto"/>
          <w:highlight w:val="none"/>
        </w:rPr>
      </w:pPr>
    </w:p>
    <w:p w14:paraId="7FB51944">
      <w:pPr>
        <w:spacing w:line="360" w:lineRule="auto"/>
        <w:rPr>
          <w:rFonts w:hint="eastAsia" w:asciiTheme="minorEastAsia" w:hAnsiTheme="minorEastAsia" w:eastAsiaTheme="minorEastAsia"/>
          <w:color w:val="auto"/>
          <w:sz w:val="24"/>
          <w:highlight w:val="none"/>
        </w:rPr>
      </w:pPr>
    </w:p>
    <w:p w14:paraId="399F3126">
      <w:pPr>
        <w:spacing w:line="360" w:lineRule="auto"/>
        <w:ind w:firstLine="435"/>
        <w:rPr>
          <w:rFonts w:hint="eastAsia" w:asciiTheme="minorEastAsia" w:hAnsiTheme="minorEastAsia" w:eastAsiaTheme="minorEastAsia"/>
          <w:color w:val="auto"/>
          <w:sz w:val="24"/>
          <w:highlight w:val="none"/>
        </w:rPr>
      </w:pPr>
    </w:p>
    <w:p w14:paraId="001DB3BE">
      <w:pPr>
        <w:spacing w:line="360" w:lineRule="auto"/>
        <w:ind w:firstLine="435"/>
        <w:rPr>
          <w:rFonts w:hint="eastAsia" w:asciiTheme="minorEastAsia" w:hAnsiTheme="minorEastAsia" w:eastAsiaTheme="minorEastAsia"/>
          <w:sz w:val="24"/>
          <w:u w:val="single"/>
          <w:lang w:val="en-US" w:eastAsia="zh-CN"/>
        </w:rPr>
      </w:pPr>
    </w:p>
    <w:p w14:paraId="660AB5A7">
      <w:pPr>
        <w:spacing w:line="360" w:lineRule="auto"/>
        <w:ind w:firstLine="435"/>
        <w:rPr>
          <w:rFonts w:ascii="宋体" w:hAnsi="宋体" w:eastAsia="宋体"/>
          <w:sz w:val="24"/>
        </w:rPr>
      </w:pP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81" w:name="_Toc3029"/>
      <w:bookmarkStart w:id="82" w:name="_Toc24059"/>
      <w:bookmarkStart w:id="83" w:name="_Toc2232"/>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81"/>
      <w:bookmarkEnd w:id="82"/>
      <w:bookmarkEnd w:id="83"/>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2B8F298A">
      <w:pPr>
        <w:spacing w:line="360" w:lineRule="auto"/>
        <w:ind w:firstLine="437"/>
        <w:outlineLvl w:val="2"/>
        <w:rPr>
          <w:rFonts w:ascii="宋体" w:hAnsi="宋体" w:eastAsia="宋体"/>
          <w:b/>
          <w:bCs/>
          <w:sz w:val="24"/>
          <w:lang w:val="zh-CN"/>
        </w:rPr>
      </w:pPr>
      <w:bookmarkStart w:id="84" w:name="_Toc2918"/>
      <w:bookmarkStart w:id="85" w:name="_Toc22185"/>
      <w:bookmarkStart w:id="86" w:name="_Toc6311"/>
      <w:bookmarkStart w:id="87" w:name="_Toc18585"/>
      <w:bookmarkStart w:id="88" w:name="_Toc6773"/>
      <w:r>
        <w:rPr>
          <w:rFonts w:hint="eastAsia" w:ascii="宋体" w:hAnsi="宋体" w:eastAsia="宋体"/>
          <w:b/>
          <w:bCs/>
          <w:sz w:val="24"/>
          <w:lang w:val="zh-CN"/>
        </w:rPr>
        <w:t xml:space="preserve">1.2 </w:t>
      </w:r>
      <w:bookmarkEnd w:id="84"/>
      <w:bookmarkEnd w:id="85"/>
      <w:bookmarkEnd w:id="86"/>
      <w:bookmarkEnd w:id="87"/>
      <w:bookmarkEnd w:id="88"/>
      <w:r>
        <w:rPr>
          <w:rFonts w:hint="eastAsia" w:ascii="宋体" w:hAnsi="宋体" w:eastAsia="宋体"/>
          <w:b/>
          <w:bCs/>
          <w:sz w:val="24"/>
          <w:lang w:val="zh-CN"/>
        </w:rPr>
        <w:t>服务</w:t>
      </w:r>
    </w:p>
    <w:p w14:paraId="33C9C6A1">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6DCE666F">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52B9947">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7782808A">
      <w:pPr>
        <w:spacing w:line="360" w:lineRule="auto"/>
        <w:ind w:firstLine="437"/>
        <w:outlineLvl w:val="2"/>
        <w:rPr>
          <w:rFonts w:ascii="宋体" w:hAnsi="宋体" w:eastAsia="宋体"/>
          <w:b/>
          <w:bCs/>
          <w:sz w:val="24"/>
          <w:lang w:val="zh-CN"/>
        </w:rPr>
      </w:pPr>
      <w:bookmarkStart w:id="89" w:name="_Toc23292"/>
      <w:bookmarkStart w:id="90" w:name="_Toc21631"/>
      <w:bookmarkStart w:id="91" w:name="_Toc21551"/>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89"/>
      <w:bookmarkEnd w:id="90"/>
      <w:bookmarkEnd w:id="91"/>
    </w:p>
    <w:p w14:paraId="6D8DD4DF">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rPr>
        <w:t xml:space="preserve">                 </w:t>
      </w:r>
      <w:r>
        <w:rPr>
          <w:rFonts w:hint="eastAsia" w:ascii="宋体" w:hAnsi="宋体" w:eastAsia="宋体"/>
          <w:sz w:val="24"/>
        </w:rPr>
        <w:t>元）</w:t>
      </w:r>
      <w:r>
        <w:rPr>
          <w:rFonts w:ascii="宋体" w:hAnsi="宋体" w:eastAsia="宋体"/>
          <w:sz w:val="24"/>
        </w:rPr>
        <w:t>。</w:t>
      </w:r>
    </w:p>
    <w:p w14:paraId="3EF90071">
      <w:pPr>
        <w:spacing w:line="360" w:lineRule="auto"/>
        <w:ind w:firstLine="435"/>
        <w:rPr>
          <w:rFonts w:ascii="宋体" w:hAnsi="宋体" w:eastAsia="宋体"/>
          <w:sz w:val="24"/>
          <w:u w:val="single"/>
        </w:rPr>
      </w:pPr>
      <w:r>
        <w:rPr>
          <w:rFonts w:ascii="宋体" w:hAnsi="宋体" w:eastAsia="宋体"/>
          <w:sz w:val="24"/>
        </w:rPr>
        <w:t>分项价格：</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2"/>
        <w:gridCol w:w="13"/>
        <w:gridCol w:w="3514"/>
        <w:gridCol w:w="13"/>
      </w:tblGrid>
      <w:tr w14:paraId="3AB7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18A93DAB">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55E6A5FC">
            <w:pPr>
              <w:pStyle w:val="407"/>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772ABB7B">
            <w:pPr>
              <w:pStyle w:val="407"/>
              <w:jc w:val="center"/>
              <w:rPr>
                <w:rFonts w:ascii="宋体" w:hAnsi="宋体" w:eastAsia="宋体"/>
                <w:sz w:val="24"/>
                <w:szCs w:val="24"/>
              </w:rPr>
            </w:pPr>
            <w:r>
              <w:rPr>
                <w:rFonts w:ascii="宋体" w:hAnsi="宋体" w:eastAsia="宋体"/>
                <w:sz w:val="24"/>
                <w:szCs w:val="24"/>
              </w:rPr>
              <w:t>分项价格</w:t>
            </w:r>
          </w:p>
        </w:tc>
      </w:tr>
      <w:tr w14:paraId="685A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FBBCBFC">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18076112">
            <w:pPr>
              <w:pStyle w:val="407"/>
              <w:ind w:firstLine="200"/>
              <w:jc w:val="center"/>
              <w:rPr>
                <w:rFonts w:ascii="宋体" w:hAnsi="宋体" w:eastAsia="宋体"/>
                <w:sz w:val="24"/>
                <w:szCs w:val="24"/>
              </w:rPr>
            </w:pPr>
          </w:p>
        </w:tc>
        <w:tc>
          <w:tcPr>
            <w:tcW w:w="1899" w:type="pct"/>
            <w:gridSpan w:val="2"/>
            <w:vAlign w:val="center"/>
          </w:tcPr>
          <w:p w14:paraId="25ED943E">
            <w:pPr>
              <w:pStyle w:val="407"/>
              <w:ind w:firstLine="200"/>
              <w:jc w:val="center"/>
              <w:rPr>
                <w:rFonts w:ascii="宋体" w:hAnsi="宋体" w:eastAsia="宋体"/>
                <w:sz w:val="24"/>
                <w:szCs w:val="24"/>
              </w:rPr>
            </w:pPr>
          </w:p>
        </w:tc>
      </w:tr>
      <w:tr w14:paraId="78EF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2D5AA87">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3A8AED5F">
            <w:pPr>
              <w:pStyle w:val="407"/>
              <w:ind w:firstLine="200"/>
              <w:jc w:val="center"/>
              <w:rPr>
                <w:rFonts w:ascii="宋体" w:hAnsi="宋体" w:eastAsia="宋体"/>
                <w:sz w:val="24"/>
                <w:szCs w:val="24"/>
              </w:rPr>
            </w:pPr>
          </w:p>
        </w:tc>
        <w:tc>
          <w:tcPr>
            <w:tcW w:w="1899" w:type="pct"/>
            <w:gridSpan w:val="2"/>
            <w:vAlign w:val="center"/>
          </w:tcPr>
          <w:p w14:paraId="790379CC">
            <w:pPr>
              <w:pStyle w:val="407"/>
              <w:ind w:firstLine="200"/>
              <w:jc w:val="center"/>
              <w:rPr>
                <w:rFonts w:ascii="宋体" w:hAnsi="宋体" w:eastAsia="宋体"/>
                <w:sz w:val="24"/>
                <w:szCs w:val="24"/>
              </w:rPr>
            </w:pPr>
          </w:p>
        </w:tc>
      </w:tr>
      <w:tr w14:paraId="1D35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BF3F10A">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4A25E70E">
            <w:pPr>
              <w:pStyle w:val="407"/>
              <w:ind w:firstLine="200"/>
              <w:jc w:val="center"/>
              <w:rPr>
                <w:rFonts w:ascii="宋体" w:hAnsi="宋体" w:eastAsia="宋体"/>
                <w:sz w:val="24"/>
                <w:szCs w:val="24"/>
              </w:rPr>
            </w:pPr>
          </w:p>
        </w:tc>
        <w:tc>
          <w:tcPr>
            <w:tcW w:w="1899" w:type="pct"/>
            <w:gridSpan w:val="2"/>
            <w:vAlign w:val="center"/>
          </w:tcPr>
          <w:p w14:paraId="21108032">
            <w:pPr>
              <w:pStyle w:val="407"/>
              <w:ind w:firstLine="200"/>
              <w:jc w:val="center"/>
              <w:rPr>
                <w:rFonts w:ascii="宋体" w:hAnsi="宋体" w:eastAsia="宋体"/>
                <w:sz w:val="24"/>
                <w:szCs w:val="24"/>
              </w:rPr>
            </w:pPr>
          </w:p>
        </w:tc>
      </w:tr>
      <w:tr w14:paraId="5D68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392F0BE">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09F139E6">
            <w:pPr>
              <w:pStyle w:val="407"/>
              <w:ind w:firstLine="200"/>
              <w:jc w:val="center"/>
              <w:rPr>
                <w:rFonts w:ascii="宋体" w:hAnsi="宋体" w:eastAsia="宋体"/>
                <w:sz w:val="24"/>
                <w:szCs w:val="24"/>
              </w:rPr>
            </w:pPr>
          </w:p>
        </w:tc>
        <w:tc>
          <w:tcPr>
            <w:tcW w:w="1899" w:type="pct"/>
            <w:gridSpan w:val="2"/>
            <w:vAlign w:val="center"/>
          </w:tcPr>
          <w:p w14:paraId="61B8369D">
            <w:pPr>
              <w:pStyle w:val="407"/>
              <w:ind w:firstLine="200"/>
              <w:jc w:val="center"/>
              <w:rPr>
                <w:rFonts w:ascii="宋体" w:hAnsi="宋体" w:eastAsia="宋体"/>
                <w:sz w:val="24"/>
                <w:szCs w:val="24"/>
              </w:rPr>
            </w:pPr>
          </w:p>
        </w:tc>
      </w:tr>
      <w:tr w14:paraId="69AE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6D2AE931">
            <w:pPr>
              <w:pStyle w:val="407"/>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3B8C6F3E">
            <w:pPr>
              <w:pStyle w:val="407"/>
              <w:ind w:firstLine="200"/>
              <w:jc w:val="center"/>
              <w:rPr>
                <w:rFonts w:ascii="宋体" w:hAnsi="宋体" w:eastAsia="宋体"/>
                <w:sz w:val="24"/>
                <w:szCs w:val="24"/>
              </w:rPr>
            </w:pPr>
          </w:p>
        </w:tc>
      </w:tr>
    </w:tbl>
    <w:p w14:paraId="291A7520">
      <w:pPr>
        <w:spacing w:line="360" w:lineRule="auto"/>
        <w:ind w:firstLine="437"/>
        <w:outlineLvl w:val="2"/>
        <w:rPr>
          <w:rFonts w:ascii="宋体" w:hAnsi="宋体" w:eastAsia="宋体"/>
          <w:b/>
          <w:bCs/>
          <w:sz w:val="24"/>
          <w:lang w:val="zh-CN"/>
        </w:rPr>
      </w:pPr>
      <w:bookmarkStart w:id="92" w:name="_Toc1814"/>
      <w:bookmarkStart w:id="93" w:name="_Toc10340"/>
      <w:bookmarkStart w:id="94" w:name="_Toc22618"/>
      <w:r>
        <w:rPr>
          <w:rFonts w:hint="eastAsia" w:ascii="宋体" w:hAnsi="宋体" w:eastAsia="宋体"/>
          <w:b/>
          <w:bCs/>
          <w:sz w:val="24"/>
          <w:lang w:val="zh-CN"/>
        </w:rPr>
        <w:t>1.</w:t>
      </w:r>
      <w:r>
        <w:rPr>
          <w:rFonts w:ascii="宋体" w:hAnsi="宋体" w:eastAsia="宋体"/>
          <w:b/>
          <w:bCs/>
          <w:sz w:val="24"/>
          <w:lang w:val="zh-CN"/>
        </w:rPr>
        <w:t>4 付款方式和发票开具方式</w:t>
      </w:r>
      <w:bookmarkEnd w:id="92"/>
      <w:bookmarkEnd w:id="93"/>
      <w:bookmarkEnd w:id="94"/>
    </w:p>
    <w:p w14:paraId="3CF8647B">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1F0D8C9B">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3DC75CB9">
      <w:pPr>
        <w:spacing w:line="360" w:lineRule="auto"/>
        <w:ind w:firstLine="437"/>
        <w:outlineLvl w:val="2"/>
        <w:rPr>
          <w:rFonts w:ascii="宋体" w:hAnsi="宋体" w:eastAsia="宋体"/>
          <w:b/>
          <w:bCs/>
          <w:sz w:val="24"/>
          <w:lang w:val="zh-CN"/>
        </w:rPr>
      </w:pPr>
      <w:bookmarkStart w:id="95" w:name="_Toc19304"/>
      <w:bookmarkStart w:id="96" w:name="_Toc2846"/>
      <w:bookmarkStart w:id="97" w:name="_Toc32071"/>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95"/>
      <w:bookmarkEnd w:id="96"/>
      <w:bookmarkEnd w:id="97"/>
    </w:p>
    <w:p w14:paraId="537D4025">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83B4BC1">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09698055">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5B94F030">
      <w:pPr>
        <w:spacing w:line="360" w:lineRule="auto"/>
        <w:ind w:firstLine="437"/>
        <w:outlineLvl w:val="2"/>
        <w:rPr>
          <w:rFonts w:ascii="宋体" w:hAnsi="宋体" w:eastAsia="宋体"/>
          <w:b/>
          <w:bCs/>
          <w:sz w:val="24"/>
          <w:lang w:val="zh-CN"/>
        </w:rPr>
      </w:pPr>
      <w:bookmarkStart w:id="98" w:name="_Toc19554"/>
      <w:bookmarkStart w:id="99" w:name="_Toc27250"/>
      <w:bookmarkStart w:id="100" w:name="_Toc21423"/>
      <w:r>
        <w:rPr>
          <w:rFonts w:hint="eastAsia" w:ascii="宋体" w:hAnsi="宋体" w:eastAsia="宋体"/>
          <w:b/>
          <w:bCs/>
          <w:sz w:val="24"/>
          <w:lang w:val="zh-CN"/>
        </w:rPr>
        <w:t>1.6 违约责任</w:t>
      </w:r>
      <w:bookmarkEnd w:id="98"/>
      <w:bookmarkEnd w:id="99"/>
      <w:bookmarkEnd w:id="100"/>
    </w:p>
    <w:p w14:paraId="7AB71596">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4672334B">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7D4E94F1">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3A0F5F">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DB6CDE">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45094A5">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49A93EA4">
      <w:pPr>
        <w:spacing w:line="360" w:lineRule="auto"/>
        <w:ind w:firstLine="435"/>
        <w:rPr>
          <w:rFonts w:hint="eastAsia" w:cs="Times New Roman" w:asciiTheme="minorEastAsia" w:hAnsiTheme="minorEastAsia" w:eastAsiaTheme="minorEastAsia"/>
          <w:sz w:val="24"/>
          <w:szCs w:val="24"/>
        </w:rPr>
      </w:pPr>
      <w:bookmarkStart w:id="101" w:name="_Toc15583"/>
      <w:bookmarkStart w:id="102" w:name="_Toc28375"/>
      <w:bookmarkStart w:id="103" w:name="_Toc16021"/>
      <w:r>
        <w:rPr>
          <w:rFonts w:hint="eastAsia" w:cs="Times New Roman" w:asciiTheme="minorEastAsia" w:hAnsiTheme="minorEastAsia" w:eastAsiaTheme="minorEastAsia"/>
          <w:sz w:val="24"/>
          <w:szCs w:val="24"/>
        </w:rPr>
        <w:t>1.6.7</w:t>
      </w:r>
      <w:r>
        <w:rPr>
          <w:rFonts w:cs="Times New Roman" w:asciiTheme="minorEastAsia" w:hAnsiTheme="minorEastAsia" w:eastAsiaTheme="minorEastAsia"/>
          <w:color w:val="000000" w:themeColor="text1"/>
          <w:sz w:val="24"/>
          <w:szCs w:val="24"/>
          <w:highlight w:val="none"/>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366997C">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101"/>
      <w:bookmarkEnd w:id="102"/>
      <w:bookmarkEnd w:id="103"/>
    </w:p>
    <w:p w14:paraId="405055FB">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66F4151E">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3B939645">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0F3A5FDC">
      <w:pPr>
        <w:spacing w:line="360" w:lineRule="auto"/>
        <w:ind w:firstLine="437"/>
        <w:outlineLvl w:val="2"/>
        <w:rPr>
          <w:rFonts w:ascii="宋体" w:hAnsi="宋体" w:eastAsia="宋体"/>
          <w:b/>
          <w:bCs/>
          <w:sz w:val="24"/>
          <w:lang w:val="zh-CN"/>
        </w:rPr>
      </w:pPr>
      <w:bookmarkStart w:id="104" w:name="_Toc7245"/>
      <w:bookmarkStart w:id="105" w:name="_Toc11173"/>
      <w:bookmarkStart w:id="106" w:name="_Toc15322"/>
      <w:r>
        <w:rPr>
          <w:rFonts w:hint="eastAsia" w:ascii="宋体" w:hAnsi="宋体" w:eastAsia="宋体"/>
          <w:b/>
          <w:bCs/>
          <w:sz w:val="24"/>
          <w:lang w:val="zh-CN"/>
        </w:rPr>
        <w:t>1.8</w:t>
      </w:r>
      <w:r>
        <w:rPr>
          <w:rFonts w:ascii="宋体" w:hAnsi="宋体" w:eastAsia="宋体"/>
          <w:b/>
          <w:bCs/>
          <w:sz w:val="24"/>
          <w:lang w:val="zh-CN"/>
        </w:rPr>
        <w:t xml:space="preserve"> 合同生效</w:t>
      </w:r>
      <w:bookmarkEnd w:id="104"/>
      <w:bookmarkEnd w:id="105"/>
      <w:bookmarkEnd w:id="106"/>
    </w:p>
    <w:p w14:paraId="42ED2392">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4DEB64B8">
      <w:pPr>
        <w:autoSpaceDE w:val="0"/>
        <w:autoSpaceDN w:val="0"/>
        <w:adjustRightInd w:val="0"/>
        <w:spacing w:line="560" w:lineRule="exact"/>
        <w:rPr>
          <w:rFonts w:ascii="宋体" w:hAnsi="宋体" w:eastAsia="宋体"/>
          <w:sz w:val="24"/>
          <w:lang w:val="zh-CN"/>
        </w:rPr>
      </w:pPr>
    </w:p>
    <w:p w14:paraId="3E039DF4">
      <w:pPr>
        <w:autoSpaceDE w:val="0"/>
        <w:autoSpaceDN w:val="0"/>
        <w:adjustRightInd w:val="0"/>
        <w:spacing w:line="560" w:lineRule="exact"/>
        <w:rPr>
          <w:rFonts w:ascii="宋体" w:hAnsi="宋体" w:eastAsia="宋体"/>
          <w:sz w:val="24"/>
          <w:lang w:val="zh-CN"/>
        </w:rPr>
      </w:pPr>
    </w:p>
    <w:p w14:paraId="34DFD14B">
      <w:pPr>
        <w:autoSpaceDE w:val="0"/>
        <w:autoSpaceDN w:val="0"/>
        <w:adjustRightInd w:val="0"/>
        <w:spacing w:line="560" w:lineRule="exact"/>
        <w:rPr>
          <w:rFonts w:ascii="宋体" w:hAnsi="宋体" w:eastAsia="宋体"/>
          <w:sz w:val="24"/>
          <w:lang w:val="zh-CN"/>
        </w:rPr>
      </w:pPr>
    </w:p>
    <w:p w14:paraId="0BB10A80">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bCs/>
          <w:sz w:val="24"/>
          <w:szCs w:val="24"/>
          <w:lang w:val="zh-CN"/>
        </w:rPr>
      </w:pPr>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3168F4A8">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p>
    <w:p w14:paraId="1A981902">
      <w:pPr>
        <w:keepNext w:val="0"/>
        <w:keepLines w:val="0"/>
        <w:pageBreakBefore w:val="0"/>
        <w:widowControl/>
        <w:kinsoku/>
        <w:wordWrap/>
        <w:overflowPunct/>
        <w:topLinePunct w:val="0"/>
        <w:bidi w:val="0"/>
        <w:snapToGrid/>
        <w:spacing w:line="600" w:lineRule="exact"/>
        <w:jc w:val="left"/>
        <w:textAlignment w:val="auto"/>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17922D51">
      <w:pPr>
        <w:spacing w:line="360" w:lineRule="auto"/>
        <w:ind w:firstLine="435"/>
        <w:rPr>
          <w:rFonts w:asciiTheme="minorEastAsia" w:hAnsiTheme="minorEastAsia" w:eastAsiaTheme="minorEastAsia"/>
          <w:color w:val="auto"/>
          <w:sz w:val="24"/>
          <w:highlight w:val="none"/>
        </w:rPr>
      </w:pPr>
    </w:p>
    <w:p w14:paraId="7097122E">
      <w:pPr>
        <w:autoSpaceDE w:val="0"/>
        <w:autoSpaceDN w:val="0"/>
        <w:adjustRightInd w:val="0"/>
        <w:spacing w:line="560" w:lineRule="exact"/>
        <w:rPr>
          <w:rFonts w:asciiTheme="minorEastAsia" w:hAnsiTheme="minorEastAsia" w:eastAsiaTheme="minorEastAsia"/>
          <w:color w:val="auto"/>
          <w:sz w:val="24"/>
          <w:highlight w:val="none"/>
          <w:lang w:val="zh-CN"/>
        </w:rPr>
      </w:pPr>
    </w:p>
    <w:p w14:paraId="0176EDDD">
      <w:pPr>
        <w:autoSpaceDE w:val="0"/>
        <w:autoSpaceDN w:val="0"/>
        <w:adjustRightInd w:val="0"/>
        <w:spacing w:line="560" w:lineRule="exact"/>
        <w:rPr>
          <w:rFonts w:asciiTheme="minorEastAsia" w:hAnsiTheme="minorEastAsia" w:eastAsiaTheme="minorEastAsia"/>
          <w:color w:val="auto"/>
          <w:sz w:val="24"/>
          <w:highlight w:val="none"/>
          <w:lang w:val="zh-CN"/>
        </w:rPr>
      </w:pPr>
    </w:p>
    <w:p w14:paraId="58FA1B6B">
      <w:pPr>
        <w:autoSpaceDE w:val="0"/>
        <w:autoSpaceDN w:val="0"/>
        <w:adjustRightInd w:val="0"/>
        <w:spacing w:line="560" w:lineRule="exact"/>
        <w:rPr>
          <w:rFonts w:asciiTheme="minorEastAsia" w:hAnsiTheme="minorEastAsia" w:eastAsiaTheme="minorEastAsia"/>
          <w:color w:val="auto"/>
          <w:sz w:val="24"/>
          <w:highlight w:val="none"/>
          <w:lang w:val="zh-CN"/>
        </w:rPr>
      </w:pPr>
    </w:p>
    <w:p w14:paraId="1FDF871A">
      <w:pPr>
        <w:widowControl/>
        <w:spacing w:line="560" w:lineRule="exact"/>
        <w:jc w:val="left"/>
        <w:rPr>
          <w:rFonts w:asciiTheme="minorEastAsia" w:hAnsiTheme="minorEastAsia" w:eastAsiaTheme="minorEastAsia"/>
          <w:bCs/>
          <w:color w:val="auto"/>
          <w:sz w:val="24"/>
          <w:highlight w:val="none"/>
        </w:rPr>
      </w:pPr>
    </w:p>
    <w:bookmarkEnd w:id="79"/>
    <w:bookmarkEnd w:id="80"/>
    <w:p w14:paraId="39724AD8">
      <w:pPr>
        <w:rPr>
          <w:rFonts w:hint="eastAsia"/>
          <w:lang w:val="zh-CN"/>
        </w:rPr>
      </w:pPr>
      <w:bookmarkStart w:id="107" w:name="_Toc8981"/>
      <w:bookmarkStart w:id="108" w:name="_Toc54941341"/>
      <w:bookmarkStart w:id="109" w:name="_Toc1812"/>
      <w:bookmarkStart w:id="110" w:name="_Toc439316880"/>
    </w:p>
    <w:p w14:paraId="69F5A254">
      <w:pPr>
        <w:pStyle w:val="4"/>
        <w:rPr>
          <w:rFonts w:hint="eastAsia"/>
          <w:lang w:val="zh-CN"/>
        </w:rPr>
      </w:pPr>
    </w:p>
    <w:p w14:paraId="5B15E238">
      <w:pPr>
        <w:rPr>
          <w:rFonts w:hint="eastAsia"/>
          <w:lang w:val="zh-CN"/>
        </w:rPr>
      </w:pPr>
    </w:p>
    <w:p w14:paraId="510FE7EE">
      <w:pPr>
        <w:pStyle w:val="4"/>
        <w:rPr>
          <w:rFonts w:hint="eastAsia"/>
          <w:lang w:val="zh-CN"/>
        </w:rPr>
      </w:pPr>
    </w:p>
    <w:p w14:paraId="456C0C08">
      <w:pPr>
        <w:rPr>
          <w:rFonts w:hint="eastAsia"/>
          <w:lang w:val="zh-CN"/>
        </w:rPr>
      </w:pPr>
    </w:p>
    <w:p w14:paraId="53FACC78">
      <w:pPr>
        <w:pStyle w:val="2"/>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111" w:name="_Toc417656001"/>
      <w:r>
        <w:rPr>
          <w:rFonts w:hint="eastAsia" w:ascii="Arial" w:hAnsi="Arial"/>
          <w:color w:val="auto"/>
          <w:kern w:val="2"/>
          <w:sz w:val="36"/>
          <w:szCs w:val="36"/>
          <w:highlight w:val="none"/>
        </w:rPr>
        <w:t>响应文件格式</w:t>
      </w:r>
      <w:bookmarkEnd w:id="107"/>
      <w:bookmarkEnd w:id="108"/>
      <w:bookmarkEnd w:id="109"/>
      <w:bookmarkEnd w:id="110"/>
      <w:bookmarkEnd w:id="111"/>
    </w:p>
    <w:p w14:paraId="546735B6">
      <w:pPr>
        <w:spacing w:line="360" w:lineRule="auto"/>
        <w:jc w:val="center"/>
        <w:rPr>
          <w:rFonts w:ascii="仿宋" w:hAnsi="仿宋" w:eastAsia="仿宋"/>
          <w:b/>
          <w:color w:val="auto"/>
          <w:spacing w:val="20"/>
          <w:sz w:val="36"/>
          <w:szCs w:val="36"/>
          <w:highlight w:val="none"/>
          <w:u w:val="single"/>
        </w:rPr>
      </w:pPr>
    </w:p>
    <w:p w14:paraId="41349102">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eastAsia="zh-CN"/>
        </w:rPr>
        <w:t>（</w:t>
      </w:r>
      <w:r>
        <w:rPr>
          <w:rFonts w:hint="eastAsia" w:ascii="仿宋" w:hAnsi="仿宋" w:eastAsia="仿宋"/>
          <w:b/>
          <w:color w:val="auto"/>
          <w:spacing w:val="20"/>
          <w:sz w:val="36"/>
          <w:szCs w:val="36"/>
          <w:highlight w:val="none"/>
          <w:lang w:val="en-US" w:eastAsia="zh-CN"/>
        </w:rPr>
        <w:t>二次</w:t>
      </w:r>
      <w:r>
        <w:rPr>
          <w:rFonts w:hint="eastAsia" w:ascii="仿宋" w:hAnsi="仿宋" w:eastAsia="仿宋"/>
          <w:b/>
          <w:color w:val="auto"/>
          <w:spacing w:val="20"/>
          <w:sz w:val="36"/>
          <w:szCs w:val="36"/>
          <w:highlight w:val="none"/>
          <w:lang w:eastAsia="zh-CN"/>
        </w:rPr>
        <w:t>）</w:t>
      </w:r>
    </w:p>
    <w:p w14:paraId="582EC5C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584764B9">
      <w:pPr>
        <w:spacing w:line="480" w:lineRule="auto"/>
        <w:jc w:val="center"/>
        <w:rPr>
          <w:rFonts w:ascii="宋体"/>
          <w:b/>
          <w:color w:val="auto"/>
          <w:sz w:val="72"/>
          <w:szCs w:val="72"/>
          <w:highlight w:val="none"/>
        </w:rPr>
      </w:pPr>
    </w:p>
    <w:p w14:paraId="24600F8A">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B0590F4">
      <w:pPr>
        <w:spacing w:line="480" w:lineRule="auto"/>
        <w:jc w:val="center"/>
        <w:rPr>
          <w:rFonts w:ascii="宋体"/>
          <w:b/>
          <w:color w:val="auto"/>
          <w:sz w:val="72"/>
          <w:szCs w:val="72"/>
          <w:highlight w:val="none"/>
        </w:rPr>
      </w:pPr>
    </w:p>
    <w:p w14:paraId="17982D68">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B6FBF31">
      <w:pPr>
        <w:spacing w:line="480" w:lineRule="auto"/>
        <w:jc w:val="center"/>
        <w:rPr>
          <w:rFonts w:ascii="宋体"/>
          <w:b/>
          <w:color w:val="auto"/>
          <w:sz w:val="72"/>
          <w:szCs w:val="72"/>
          <w:highlight w:val="none"/>
        </w:rPr>
      </w:pPr>
    </w:p>
    <w:p w14:paraId="0FC01C14">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3E56EBBE">
      <w:pPr>
        <w:pStyle w:val="81"/>
        <w:ind w:left="0" w:leftChars="0" w:firstLine="0" w:firstLineChars="0"/>
        <w:rPr>
          <w:rFonts w:ascii="宋体"/>
          <w:color w:val="auto"/>
          <w:sz w:val="24"/>
          <w:highlight w:val="none"/>
        </w:rPr>
      </w:pPr>
    </w:p>
    <w:p w14:paraId="72D9F652">
      <w:pPr>
        <w:spacing w:line="360" w:lineRule="auto"/>
        <w:rPr>
          <w:rFonts w:ascii="宋体"/>
          <w:color w:val="auto"/>
          <w:sz w:val="24"/>
          <w:highlight w:val="none"/>
        </w:rPr>
      </w:pPr>
    </w:p>
    <w:p w14:paraId="0E88C088">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660AE358">
      <w:pPr>
        <w:spacing w:line="360" w:lineRule="auto"/>
        <w:rPr>
          <w:rFonts w:ascii="仿宋_GB2312" w:eastAsia="仿宋_GB2312"/>
          <w:color w:val="auto"/>
          <w:sz w:val="30"/>
          <w:szCs w:val="30"/>
          <w:highlight w:val="none"/>
        </w:rPr>
      </w:pPr>
    </w:p>
    <w:p w14:paraId="40F5C1FC">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16A1A02F">
      <w:pPr>
        <w:spacing w:line="480" w:lineRule="exact"/>
        <w:jc w:val="center"/>
        <w:rPr>
          <w:rFonts w:ascii="宋体" w:hAnsi="宋体"/>
          <w:b/>
          <w:color w:val="auto"/>
          <w:sz w:val="30"/>
          <w:szCs w:val="30"/>
          <w:highlight w:val="none"/>
        </w:rPr>
      </w:pPr>
    </w:p>
    <w:p w14:paraId="29B4C9DC">
      <w:pPr>
        <w:spacing w:line="480" w:lineRule="exact"/>
        <w:rPr>
          <w:rFonts w:ascii="黑体" w:eastAsia="黑体"/>
          <w:b/>
          <w:bCs/>
          <w:color w:val="auto"/>
          <w:szCs w:val="21"/>
          <w:highlight w:val="none"/>
        </w:rPr>
      </w:pPr>
    </w:p>
    <w:p w14:paraId="63D3BC24">
      <w:pPr>
        <w:pStyle w:val="4"/>
        <w:rPr>
          <w:rFonts w:ascii="黑体" w:eastAsia="黑体"/>
          <w:b/>
          <w:bCs/>
          <w:color w:val="auto"/>
          <w:szCs w:val="21"/>
          <w:highlight w:val="none"/>
        </w:rPr>
      </w:pPr>
    </w:p>
    <w:p w14:paraId="5792DA3A">
      <w:pPr>
        <w:rPr>
          <w:rFonts w:ascii="黑体" w:eastAsia="黑体"/>
          <w:b/>
          <w:bCs/>
          <w:color w:val="auto"/>
          <w:szCs w:val="21"/>
          <w:highlight w:val="none"/>
        </w:rPr>
      </w:pPr>
    </w:p>
    <w:p w14:paraId="63751FF0">
      <w:pPr>
        <w:pStyle w:val="4"/>
        <w:rPr>
          <w:rFonts w:ascii="黑体" w:eastAsia="黑体"/>
          <w:b/>
          <w:bCs/>
          <w:color w:val="auto"/>
          <w:szCs w:val="21"/>
          <w:highlight w:val="none"/>
        </w:rPr>
      </w:pPr>
    </w:p>
    <w:p w14:paraId="13F516C3">
      <w:pPr>
        <w:rPr>
          <w:color w:val="auto"/>
          <w:highlight w:val="none"/>
        </w:rPr>
      </w:pPr>
    </w:p>
    <w:p w14:paraId="209AB493">
      <w:pPr>
        <w:jc w:val="center"/>
        <w:rPr>
          <w:rFonts w:hint="default"/>
          <w:color w:val="auto"/>
          <w:sz w:val="28"/>
          <w:szCs w:val="28"/>
          <w:highlight w:val="none"/>
          <w:lang w:val="en-US" w:eastAsia="zh-CN"/>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7A3514E7">
      <w:pPr>
        <w:rPr>
          <w:rFonts w:hint="default"/>
          <w:color w:val="auto"/>
          <w:sz w:val="24"/>
          <w:szCs w:val="24"/>
          <w:highlight w:val="none"/>
          <w:lang w:val="en-US" w:eastAsia="zh-CN"/>
        </w:rPr>
      </w:pPr>
    </w:p>
    <w:p w14:paraId="1EA964C3">
      <w:pPr>
        <w:spacing w:line="480" w:lineRule="auto"/>
        <w:ind w:firstLine="480" w:firstLineChars="200"/>
        <w:rPr>
          <w:rFonts w:ascii="宋体" w:hAnsi="宋体" w:cs="宋体"/>
          <w:color w:val="auto"/>
          <w:sz w:val="24"/>
          <w:highlight w:val="none"/>
        </w:rPr>
      </w:pPr>
    </w:p>
    <w:p w14:paraId="0EF94423">
      <w:pPr>
        <w:spacing w:line="480" w:lineRule="auto"/>
        <w:rPr>
          <w:rFonts w:ascii="宋体" w:cs="宋体"/>
          <w:color w:val="auto"/>
          <w:sz w:val="24"/>
          <w:highlight w:val="none"/>
        </w:rPr>
      </w:pPr>
    </w:p>
    <w:p w14:paraId="1DE26021">
      <w:pPr>
        <w:widowControl/>
        <w:jc w:val="left"/>
        <w:rPr>
          <w:rFonts w:ascii="宋体" w:cs="宋体"/>
          <w:color w:val="auto"/>
          <w:sz w:val="24"/>
          <w:highlight w:val="none"/>
        </w:rPr>
      </w:pPr>
    </w:p>
    <w:p w14:paraId="00F46607">
      <w:pPr>
        <w:pStyle w:val="4"/>
        <w:jc w:val="center"/>
        <w:rPr>
          <w:rFonts w:hint="eastAsia" w:eastAsia="宋体" w:cs="宋体"/>
          <w:color w:val="auto"/>
          <w:sz w:val="28"/>
          <w:szCs w:val="28"/>
          <w:highlight w:val="none"/>
          <w:lang w:eastAsia="zh-CN"/>
        </w:rPr>
      </w:pPr>
      <w:bookmarkStart w:id="112" w:name="_Toc476584433"/>
      <w:bookmarkStart w:id="113" w:name="_Toc54941342"/>
    </w:p>
    <w:p w14:paraId="6B57F0FF">
      <w:pPr>
        <w:rPr>
          <w:rFonts w:hint="eastAsia" w:eastAsia="宋体" w:cs="宋体"/>
          <w:color w:val="auto"/>
          <w:sz w:val="28"/>
          <w:szCs w:val="28"/>
          <w:highlight w:val="none"/>
          <w:lang w:eastAsia="zh-CN"/>
        </w:rPr>
      </w:pPr>
    </w:p>
    <w:p w14:paraId="6920D5E8">
      <w:pPr>
        <w:rPr>
          <w:rFonts w:hint="eastAsia" w:eastAsia="宋体" w:cs="宋体"/>
          <w:color w:val="auto"/>
          <w:sz w:val="28"/>
          <w:szCs w:val="28"/>
          <w:highlight w:val="none"/>
          <w:lang w:eastAsia="zh-CN"/>
        </w:rPr>
      </w:pPr>
    </w:p>
    <w:p w14:paraId="384229B2">
      <w:pPr>
        <w:rPr>
          <w:rFonts w:hint="eastAsia" w:eastAsia="宋体" w:cs="宋体"/>
          <w:color w:val="auto"/>
          <w:sz w:val="28"/>
          <w:szCs w:val="28"/>
          <w:highlight w:val="none"/>
          <w:lang w:eastAsia="zh-CN"/>
        </w:rPr>
      </w:pPr>
    </w:p>
    <w:p w14:paraId="20219C9C">
      <w:pPr>
        <w:rPr>
          <w:rFonts w:hint="eastAsia" w:eastAsia="宋体" w:cs="宋体"/>
          <w:color w:val="auto"/>
          <w:sz w:val="28"/>
          <w:szCs w:val="28"/>
          <w:highlight w:val="none"/>
          <w:lang w:eastAsia="zh-CN"/>
        </w:rPr>
      </w:pPr>
    </w:p>
    <w:p w14:paraId="161A0BDD">
      <w:pPr>
        <w:pStyle w:val="4"/>
        <w:rPr>
          <w:rFonts w:hint="eastAsia" w:eastAsia="宋体" w:cs="宋体"/>
          <w:color w:val="auto"/>
          <w:sz w:val="28"/>
          <w:szCs w:val="28"/>
          <w:highlight w:val="none"/>
          <w:lang w:eastAsia="zh-CN"/>
        </w:rPr>
      </w:pPr>
    </w:p>
    <w:p w14:paraId="3EB13B52">
      <w:pPr>
        <w:pStyle w:val="4"/>
        <w:jc w:val="both"/>
        <w:rPr>
          <w:rFonts w:hint="eastAsia" w:cs="宋体"/>
          <w:color w:val="auto"/>
          <w:sz w:val="28"/>
          <w:szCs w:val="28"/>
          <w:highlight w:val="none"/>
        </w:rPr>
      </w:pPr>
    </w:p>
    <w:p w14:paraId="1518BB07">
      <w:pPr>
        <w:rPr>
          <w:rFonts w:hint="eastAsia" w:cs="宋体"/>
          <w:color w:val="auto"/>
          <w:sz w:val="28"/>
          <w:szCs w:val="28"/>
          <w:highlight w:val="none"/>
        </w:rPr>
      </w:pPr>
    </w:p>
    <w:p w14:paraId="2FF2C752">
      <w:pPr>
        <w:pStyle w:val="4"/>
        <w:jc w:val="center"/>
        <w:rPr>
          <w:rFonts w:hint="eastAsia" w:cs="宋体"/>
          <w:color w:val="auto"/>
          <w:sz w:val="28"/>
          <w:szCs w:val="28"/>
          <w:highlight w:val="none"/>
        </w:rPr>
      </w:pPr>
    </w:p>
    <w:p w14:paraId="4488958B">
      <w:pPr>
        <w:pStyle w:val="4"/>
        <w:jc w:val="center"/>
        <w:rPr>
          <w:rFonts w:hint="eastAsia" w:cs="宋体"/>
          <w:color w:val="auto"/>
          <w:sz w:val="28"/>
          <w:szCs w:val="28"/>
          <w:highlight w:val="none"/>
        </w:rPr>
      </w:pPr>
    </w:p>
    <w:p w14:paraId="018BA282">
      <w:pPr>
        <w:pStyle w:val="4"/>
        <w:jc w:val="both"/>
        <w:rPr>
          <w:rFonts w:hint="eastAsia" w:cs="宋体"/>
          <w:color w:val="auto"/>
          <w:sz w:val="28"/>
          <w:szCs w:val="28"/>
          <w:highlight w:val="none"/>
        </w:rPr>
      </w:pPr>
    </w:p>
    <w:p w14:paraId="4FAAE15D">
      <w:pPr>
        <w:rPr>
          <w:rFonts w:hint="eastAsia"/>
        </w:rPr>
      </w:pPr>
    </w:p>
    <w:p w14:paraId="08BEC524">
      <w:pPr>
        <w:pStyle w:val="4"/>
        <w:jc w:val="center"/>
        <w:rPr>
          <w:rFonts w:hint="eastAsia" w:cs="宋体"/>
          <w:color w:val="auto"/>
          <w:sz w:val="28"/>
          <w:szCs w:val="28"/>
          <w:highlight w:val="none"/>
        </w:rPr>
      </w:pPr>
    </w:p>
    <w:p w14:paraId="1AC8455C">
      <w:pPr>
        <w:pStyle w:val="4"/>
        <w:jc w:val="center"/>
        <w:rPr>
          <w:rFonts w:cs="宋体"/>
          <w:color w:val="auto"/>
          <w:sz w:val="28"/>
          <w:szCs w:val="28"/>
          <w:highlight w:val="none"/>
        </w:rPr>
      </w:pPr>
      <w:r>
        <w:rPr>
          <w:rFonts w:hint="eastAsia" w:cs="宋体"/>
          <w:color w:val="auto"/>
          <w:sz w:val="28"/>
          <w:szCs w:val="28"/>
          <w:highlight w:val="none"/>
        </w:rPr>
        <w:t>一、</w:t>
      </w:r>
      <w:r>
        <w:rPr>
          <w:rFonts w:hint="eastAsia" w:cs="宋体"/>
          <w:color w:val="auto"/>
          <w:sz w:val="28"/>
          <w:szCs w:val="28"/>
          <w:highlight w:val="none"/>
          <w:lang w:eastAsia="zh-CN"/>
        </w:rPr>
        <w:t>谈判</w:t>
      </w:r>
      <w:r>
        <w:rPr>
          <w:rFonts w:hint="eastAsia" w:cs="宋体"/>
          <w:color w:val="auto"/>
          <w:sz w:val="28"/>
          <w:szCs w:val="28"/>
          <w:highlight w:val="none"/>
        </w:rPr>
        <w:t>响应函</w:t>
      </w:r>
      <w:bookmarkEnd w:id="112"/>
      <w:bookmarkEnd w:id="113"/>
    </w:p>
    <w:p w14:paraId="2E6AB0FD">
      <w:pPr>
        <w:pStyle w:val="34"/>
        <w:spacing w:line="360" w:lineRule="auto"/>
        <w:ind w:left="0" w:leftChars="0" w:firstLine="0" w:firstLineChars="0"/>
        <w:jc w:val="left"/>
        <w:rPr>
          <w:rFonts w:hint="eastAsia" w:ascii="宋体" w:hAnsi="宋体"/>
          <w:color w:val="auto"/>
          <w:sz w:val="24"/>
          <w:highlight w:val="none"/>
        </w:rPr>
      </w:pPr>
    </w:p>
    <w:p w14:paraId="52F2FCA6">
      <w:pPr>
        <w:pStyle w:val="34"/>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14" w:name="_Hlk44287576"/>
      <w:r>
        <w:rPr>
          <w:rFonts w:hint="eastAsia" w:ascii="宋体" w:hAnsi="宋体" w:eastAsia="宋体"/>
          <w:color w:val="auto"/>
          <w:sz w:val="24"/>
          <w:highlight w:val="none"/>
        </w:rPr>
        <w:t>竞争性谈判公告</w:t>
      </w:r>
      <w:bookmarkEnd w:id="114"/>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266BA2CD">
      <w:pPr>
        <w:spacing w:line="360" w:lineRule="auto"/>
        <w:ind w:firstLine="480" w:firstLineChars="200"/>
        <w:rPr>
          <w:rFonts w:ascii="宋体" w:hAnsi="宋体" w:eastAsia="宋体"/>
          <w:color w:val="auto"/>
          <w:sz w:val="24"/>
          <w:highlight w:val="none"/>
        </w:rPr>
      </w:pPr>
    </w:p>
    <w:p w14:paraId="0F00ED1C">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63E371A">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8F89F7B">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76F408A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F32343">
      <w:pPr>
        <w:spacing w:line="360" w:lineRule="auto"/>
        <w:ind w:firstLine="3600" w:firstLineChars="1500"/>
        <w:rPr>
          <w:rFonts w:hint="eastAsia" w:ascii="宋体" w:hAnsi="宋体" w:eastAsia="宋体"/>
          <w:color w:val="auto"/>
          <w:sz w:val="24"/>
          <w:highlight w:val="none"/>
        </w:rPr>
      </w:pPr>
    </w:p>
    <w:p w14:paraId="0C6D252B">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2DF6ABE2">
      <w:pPr>
        <w:pStyle w:val="31"/>
        <w:tabs>
          <w:tab w:val="left" w:pos="5580"/>
        </w:tabs>
        <w:spacing w:line="480" w:lineRule="auto"/>
        <w:ind w:firstLine="3570" w:firstLineChars="1700"/>
        <w:rPr>
          <w:rFonts w:hint="eastAsia" w:hAnsi="宋体" w:cs="宋体"/>
          <w:color w:val="auto"/>
          <w:highlight w:val="none"/>
        </w:rPr>
      </w:pPr>
    </w:p>
    <w:p w14:paraId="24DA3B27">
      <w:pPr>
        <w:pStyle w:val="31"/>
        <w:tabs>
          <w:tab w:val="left" w:pos="5580"/>
        </w:tabs>
        <w:spacing w:line="480" w:lineRule="auto"/>
        <w:rPr>
          <w:rFonts w:hint="eastAsia" w:hAnsi="宋体" w:cs="宋体"/>
          <w:color w:val="auto"/>
          <w:highlight w:val="none"/>
        </w:rPr>
      </w:pPr>
    </w:p>
    <w:p w14:paraId="21E7A1CE">
      <w:pPr>
        <w:pStyle w:val="31"/>
        <w:tabs>
          <w:tab w:val="left" w:pos="5580"/>
        </w:tabs>
        <w:spacing w:line="480" w:lineRule="auto"/>
        <w:rPr>
          <w:rFonts w:hint="eastAsia" w:hAnsi="宋体" w:cs="宋体"/>
          <w:color w:val="auto"/>
          <w:highlight w:val="none"/>
        </w:rPr>
      </w:pPr>
    </w:p>
    <w:p w14:paraId="4DA4F19B">
      <w:pPr>
        <w:pStyle w:val="31"/>
        <w:tabs>
          <w:tab w:val="left" w:pos="5580"/>
        </w:tabs>
        <w:spacing w:line="480" w:lineRule="auto"/>
        <w:rPr>
          <w:rFonts w:hint="eastAsia" w:hAnsi="宋体" w:cs="宋体"/>
          <w:color w:val="auto"/>
          <w:highlight w:val="none"/>
        </w:rPr>
      </w:pPr>
    </w:p>
    <w:p w14:paraId="750C15FA">
      <w:pPr>
        <w:pStyle w:val="31"/>
        <w:tabs>
          <w:tab w:val="left" w:pos="5580"/>
        </w:tabs>
        <w:spacing w:line="480" w:lineRule="auto"/>
        <w:rPr>
          <w:rFonts w:hint="eastAsia" w:hAnsi="宋体" w:cs="宋体"/>
          <w:color w:val="auto"/>
          <w:highlight w:val="none"/>
        </w:rPr>
      </w:pPr>
    </w:p>
    <w:p w14:paraId="35BD0929">
      <w:pPr>
        <w:pStyle w:val="31"/>
        <w:tabs>
          <w:tab w:val="left" w:pos="5580"/>
        </w:tabs>
        <w:spacing w:line="480" w:lineRule="auto"/>
        <w:rPr>
          <w:rFonts w:hint="eastAsia" w:hAnsi="宋体" w:cs="宋体"/>
          <w:color w:val="auto"/>
          <w:highlight w:val="none"/>
        </w:rPr>
      </w:pPr>
    </w:p>
    <w:p w14:paraId="21D21EE3">
      <w:pPr>
        <w:spacing w:line="360" w:lineRule="auto"/>
        <w:jc w:val="both"/>
        <w:outlineLvl w:val="1"/>
        <w:rPr>
          <w:rFonts w:hint="eastAsia" w:cs="宋体"/>
          <w:color w:val="auto"/>
          <w:sz w:val="28"/>
          <w:szCs w:val="28"/>
          <w:highlight w:val="none"/>
          <w:lang w:val="en-US" w:eastAsia="zh-CN"/>
        </w:rPr>
      </w:pPr>
      <w:bookmarkStart w:id="115" w:name="_Toc54941343"/>
      <w:bookmarkStart w:id="116" w:name="_Toc476584434"/>
      <w:bookmarkStart w:id="117" w:name="_Toc28034"/>
      <w:bookmarkStart w:id="118" w:name="_Toc32647"/>
      <w:bookmarkStart w:id="119" w:name="_Toc28153"/>
      <w:bookmarkStart w:id="120" w:name="_Toc388283751"/>
    </w:p>
    <w:p w14:paraId="0B3BEE80">
      <w:pPr>
        <w:rPr>
          <w:rFonts w:hint="eastAsia"/>
          <w:lang w:val="en-US" w:eastAsia="zh-CN"/>
        </w:rPr>
      </w:pPr>
    </w:p>
    <w:p w14:paraId="3D807152">
      <w:pPr>
        <w:rPr>
          <w:rFonts w:hint="eastAsia"/>
          <w:lang w:val="en-US" w:eastAsia="zh-CN"/>
        </w:rPr>
      </w:pPr>
    </w:p>
    <w:p w14:paraId="049C9C40">
      <w:pPr>
        <w:pStyle w:val="4"/>
        <w:shd w:val="clear" w:color="auto" w:fill="FFFFFF"/>
        <w:jc w:val="center"/>
        <w:rPr>
          <w:rFonts w:hint="eastAsia" w:cs="宋体"/>
          <w:color w:val="auto"/>
          <w:sz w:val="28"/>
          <w:szCs w:val="28"/>
          <w:highlight w:val="none"/>
        </w:rPr>
      </w:pPr>
      <w:r>
        <w:rPr>
          <w:rFonts w:hint="eastAsia" w:cs="宋体"/>
          <w:color w:val="auto"/>
          <w:sz w:val="28"/>
          <w:szCs w:val="28"/>
          <w:highlight w:val="none"/>
          <w:lang w:val="en-US" w:eastAsia="zh-CN"/>
        </w:rPr>
        <w:t>二、</w:t>
      </w:r>
      <w:bookmarkEnd w:id="115"/>
      <w:bookmarkEnd w:id="116"/>
      <w:bookmarkEnd w:id="117"/>
      <w:r>
        <w:rPr>
          <w:rFonts w:hint="eastAsia" w:cs="宋体"/>
          <w:color w:val="auto"/>
          <w:sz w:val="28"/>
          <w:szCs w:val="28"/>
          <w:highlight w:val="none"/>
        </w:rPr>
        <w:t>报价表</w:t>
      </w:r>
    </w:p>
    <w:p w14:paraId="1209324C">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rPr>
        <w:t>-1 报价表</w:t>
      </w:r>
    </w:p>
    <w:p w14:paraId="310C5CE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p w14:paraId="6FFEF86C">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DCC4613">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5ECB935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AB5597E">
            <w:pPr>
              <w:spacing w:line="360" w:lineRule="auto"/>
              <w:rPr>
                <w:rFonts w:ascii="宋体" w:hAnsi="宋体" w:eastAsia="宋体"/>
                <w:b/>
                <w:color w:val="auto"/>
                <w:sz w:val="24"/>
                <w:highlight w:val="none"/>
              </w:rPr>
            </w:pPr>
          </w:p>
        </w:tc>
      </w:tr>
    </w:tbl>
    <w:p w14:paraId="10C1D480">
      <w:pPr>
        <w:pStyle w:val="4"/>
        <w:rPr>
          <w:color w:val="auto"/>
          <w:highlight w:val="none"/>
        </w:rPr>
      </w:pPr>
    </w:p>
    <w:p w14:paraId="2049591A">
      <w:pPr>
        <w:spacing w:line="440" w:lineRule="exact"/>
        <w:rPr>
          <w:rFonts w:hint="eastAsia" w:ascii="宋体" w:hAnsi="宋体" w:eastAsia="宋体"/>
          <w:color w:val="auto"/>
          <w:sz w:val="24"/>
          <w:szCs w:val="24"/>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eastAsia="宋体"/>
          <w:b/>
          <w:bCs/>
          <w:color w:val="auto"/>
          <w:sz w:val="24"/>
          <w:szCs w:val="28"/>
          <w:highlight w:val="none"/>
        </w:rPr>
        <w:t>服务等所有费用。</w:t>
      </w:r>
    </w:p>
    <w:p w14:paraId="51173F5F">
      <w:pPr>
        <w:adjustRightInd w:val="0"/>
        <w:snapToGrid w:val="0"/>
        <w:spacing w:line="360" w:lineRule="auto"/>
        <w:ind w:firstLine="482" w:firstLineChars="200"/>
        <w:rPr>
          <w:rFonts w:hint="eastAsia" w:ascii="宋体" w:hAnsi="宋体" w:eastAsia="宋体"/>
          <w:color w:val="auto"/>
          <w:sz w:val="24"/>
          <w:szCs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66BE0859">
      <w:pPr>
        <w:spacing w:line="440" w:lineRule="exact"/>
        <w:ind w:firstLine="4800" w:firstLineChars="2000"/>
        <w:rPr>
          <w:rFonts w:hint="eastAsia" w:ascii="宋体" w:hAnsi="宋体" w:eastAsia="宋体"/>
          <w:color w:val="auto"/>
          <w:sz w:val="24"/>
          <w:szCs w:val="24"/>
          <w:highlight w:val="none"/>
        </w:rPr>
      </w:pPr>
    </w:p>
    <w:p w14:paraId="1395E507">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35C66A1">
      <w:pPr>
        <w:spacing w:line="360" w:lineRule="auto"/>
        <w:ind w:firstLine="3600" w:firstLineChars="1500"/>
        <w:rPr>
          <w:rFonts w:hint="eastAsia" w:ascii="宋体" w:hAnsi="宋体" w:eastAsia="宋体"/>
          <w:color w:val="auto"/>
          <w:sz w:val="24"/>
          <w:highlight w:val="none"/>
        </w:rPr>
      </w:pPr>
    </w:p>
    <w:p w14:paraId="047FBC02">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59678768">
      <w:pPr>
        <w:rPr>
          <w:color w:val="auto"/>
          <w:highlight w:val="none"/>
        </w:rPr>
      </w:pPr>
    </w:p>
    <w:p w14:paraId="4308E12F">
      <w:pPr>
        <w:rPr>
          <w:rFonts w:hint="eastAsia" w:hAnsi="宋体" w:cs="宋体"/>
          <w:color w:val="auto"/>
          <w:sz w:val="28"/>
          <w:szCs w:val="28"/>
          <w:highlight w:val="none"/>
          <w:lang w:val="en-US" w:eastAsia="zh-CN"/>
        </w:rPr>
      </w:pPr>
    </w:p>
    <w:p w14:paraId="203EA875">
      <w:pPr>
        <w:pStyle w:val="4"/>
        <w:rPr>
          <w:rFonts w:hint="eastAsia" w:hAnsi="宋体" w:cs="宋体"/>
          <w:color w:val="auto"/>
          <w:sz w:val="28"/>
          <w:szCs w:val="28"/>
          <w:highlight w:val="none"/>
          <w:lang w:val="en-US" w:eastAsia="zh-CN"/>
        </w:rPr>
      </w:pPr>
    </w:p>
    <w:p w14:paraId="0E986439">
      <w:pPr>
        <w:rPr>
          <w:rFonts w:hint="eastAsia"/>
          <w:lang w:val="en-US" w:eastAsia="zh-CN"/>
        </w:rPr>
      </w:pPr>
    </w:p>
    <w:p w14:paraId="4A63B407">
      <w:pPr>
        <w:spacing w:before="156" w:beforeLines="50" w:after="156" w:afterLines="50" w:line="360" w:lineRule="auto"/>
        <w:jc w:val="left"/>
        <w:outlineLvl w:val="2"/>
        <w:rPr>
          <w:rFonts w:hint="eastAsia" w:ascii="宋体" w:hAnsi="宋体" w:eastAsia="宋体" w:cs="Times New Roman"/>
          <w:b/>
          <w:color w:val="auto"/>
          <w:sz w:val="24"/>
          <w:szCs w:val="28"/>
          <w:highlight w:val="none"/>
          <w:lang w:val="en-US" w:eastAsia="zh-CN"/>
        </w:rPr>
      </w:pPr>
      <w:r>
        <w:rPr>
          <w:rFonts w:hint="eastAsia" w:ascii="宋体" w:hAnsi="宋体" w:eastAsia="宋体" w:cs="Times New Roman"/>
          <w:b/>
          <w:color w:val="auto"/>
          <w:sz w:val="24"/>
          <w:szCs w:val="28"/>
          <w:highlight w:val="none"/>
          <w:lang w:val="en-US" w:eastAsia="zh-CN"/>
        </w:rPr>
        <w:t>2-2分项报价明细表：</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3388"/>
        <w:gridCol w:w="1478"/>
        <w:gridCol w:w="1850"/>
        <w:gridCol w:w="1709"/>
      </w:tblGrid>
      <w:tr w14:paraId="252B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37B6506E">
            <w:pPr>
              <w:jc w:val="both"/>
              <w:rPr>
                <w:rFonts w:ascii="宋体" w:hAnsi="宋体" w:eastAsia="宋体"/>
                <w:b/>
                <w:color w:val="auto"/>
                <w:sz w:val="24"/>
                <w:highlight w:val="none"/>
              </w:rPr>
            </w:pPr>
            <w:r>
              <w:rPr>
                <w:rFonts w:hint="eastAsia" w:ascii="宋体" w:hAnsi="宋体" w:eastAsia="宋体"/>
                <w:b/>
                <w:color w:val="auto"/>
                <w:sz w:val="24"/>
                <w:highlight w:val="none"/>
              </w:rPr>
              <w:t xml:space="preserve"> 序号</w:t>
            </w:r>
          </w:p>
        </w:tc>
        <w:tc>
          <w:tcPr>
            <w:tcW w:w="1824" w:type="pct"/>
            <w:vAlign w:val="center"/>
          </w:tcPr>
          <w:p w14:paraId="79A3574F">
            <w:pPr>
              <w:jc w:val="center"/>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vAlign w:val="center"/>
          </w:tcPr>
          <w:p w14:paraId="5EA5A7DD">
            <w:pPr>
              <w:jc w:val="center"/>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5" w:type="pct"/>
            <w:vAlign w:val="center"/>
          </w:tcPr>
          <w:p w14:paraId="1798205F">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20" w:type="pct"/>
            <w:vAlign w:val="center"/>
          </w:tcPr>
          <w:p w14:paraId="34501E20">
            <w:pPr>
              <w:jc w:val="center"/>
              <w:rPr>
                <w:rFonts w:ascii="宋体" w:hAnsi="宋体" w:eastAsia="宋体"/>
                <w:b/>
                <w:color w:val="auto"/>
                <w:sz w:val="24"/>
                <w:highlight w:val="none"/>
              </w:rPr>
            </w:pPr>
            <w:r>
              <w:rPr>
                <w:rFonts w:hint="eastAsia" w:ascii="宋体" w:hAnsi="宋体" w:eastAsia="宋体"/>
                <w:b/>
                <w:color w:val="auto"/>
                <w:sz w:val="24"/>
                <w:highlight w:val="none"/>
              </w:rPr>
              <w:t>小计金额（元）</w:t>
            </w:r>
          </w:p>
        </w:tc>
      </w:tr>
      <w:tr w14:paraId="2032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5777F5A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3109" w:type="dxa"/>
            <w:vAlign w:val="center"/>
          </w:tcPr>
          <w:p w14:paraId="38E25DC0">
            <w:pPr>
              <w:jc w:val="center"/>
              <w:rPr>
                <w:rFonts w:ascii="宋体" w:hAnsi="宋体" w:eastAsia="宋体"/>
                <w:color w:val="auto"/>
                <w:sz w:val="24"/>
                <w:highlight w:val="none"/>
              </w:rPr>
            </w:pPr>
            <w:r>
              <w:rPr>
                <w:rFonts w:hint="eastAsia" w:ascii="宋体" w:hAnsi="宋体" w:eastAsia="宋体"/>
                <w:color w:val="auto"/>
                <w:sz w:val="24"/>
                <w:highlight w:val="none"/>
              </w:rPr>
              <w:t>云应用安全接入平台</w:t>
            </w:r>
          </w:p>
        </w:tc>
        <w:tc>
          <w:tcPr>
            <w:tcW w:w="796" w:type="pct"/>
            <w:vAlign w:val="center"/>
          </w:tcPr>
          <w:p w14:paraId="317517BC">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995" w:type="pct"/>
            <w:vAlign w:val="center"/>
          </w:tcPr>
          <w:p w14:paraId="7024E798">
            <w:pPr>
              <w:jc w:val="center"/>
              <w:rPr>
                <w:rFonts w:ascii="宋体" w:hAnsi="宋体" w:eastAsia="宋体"/>
                <w:color w:val="auto"/>
                <w:sz w:val="24"/>
                <w:highlight w:val="none"/>
              </w:rPr>
            </w:pPr>
          </w:p>
        </w:tc>
        <w:tc>
          <w:tcPr>
            <w:tcW w:w="920" w:type="pct"/>
            <w:vAlign w:val="center"/>
          </w:tcPr>
          <w:p w14:paraId="31CF5819">
            <w:pPr>
              <w:jc w:val="center"/>
              <w:rPr>
                <w:rFonts w:ascii="宋体" w:hAnsi="宋体" w:eastAsia="宋体"/>
                <w:color w:val="auto"/>
                <w:sz w:val="24"/>
                <w:highlight w:val="none"/>
              </w:rPr>
            </w:pPr>
          </w:p>
        </w:tc>
      </w:tr>
      <w:tr w14:paraId="77B0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F05A758">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3109" w:type="dxa"/>
            <w:vAlign w:val="center"/>
          </w:tcPr>
          <w:p w14:paraId="79599994">
            <w:pPr>
              <w:jc w:val="center"/>
              <w:rPr>
                <w:rFonts w:ascii="宋体" w:hAnsi="宋体" w:eastAsia="宋体"/>
                <w:color w:val="auto"/>
                <w:sz w:val="24"/>
                <w:highlight w:val="none"/>
              </w:rPr>
            </w:pPr>
          </w:p>
        </w:tc>
        <w:tc>
          <w:tcPr>
            <w:tcW w:w="796" w:type="pct"/>
            <w:vAlign w:val="center"/>
          </w:tcPr>
          <w:p w14:paraId="0FD510C7">
            <w:pPr>
              <w:jc w:val="center"/>
              <w:rPr>
                <w:rFonts w:ascii="宋体" w:hAnsi="宋体" w:eastAsia="宋体"/>
                <w:color w:val="auto"/>
                <w:sz w:val="24"/>
                <w:highlight w:val="none"/>
              </w:rPr>
            </w:pPr>
          </w:p>
        </w:tc>
        <w:tc>
          <w:tcPr>
            <w:tcW w:w="995" w:type="pct"/>
            <w:vAlign w:val="center"/>
          </w:tcPr>
          <w:p w14:paraId="72B3B304">
            <w:pPr>
              <w:jc w:val="center"/>
              <w:rPr>
                <w:rFonts w:ascii="宋体" w:hAnsi="宋体" w:eastAsia="宋体"/>
                <w:color w:val="auto"/>
                <w:sz w:val="24"/>
                <w:highlight w:val="none"/>
              </w:rPr>
            </w:pPr>
          </w:p>
        </w:tc>
        <w:tc>
          <w:tcPr>
            <w:tcW w:w="920" w:type="pct"/>
            <w:vAlign w:val="center"/>
          </w:tcPr>
          <w:p w14:paraId="5F096D73">
            <w:pPr>
              <w:jc w:val="center"/>
              <w:rPr>
                <w:rFonts w:ascii="宋体" w:hAnsi="宋体" w:eastAsia="宋体"/>
                <w:color w:val="auto"/>
                <w:sz w:val="24"/>
                <w:highlight w:val="none"/>
              </w:rPr>
            </w:pPr>
          </w:p>
        </w:tc>
      </w:tr>
      <w:tr w14:paraId="6F57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E056880">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3109" w:type="dxa"/>
            <w:vAlign w:val="center"/>
          </w:tcPr>
          <w:p w14:paraId="3B794927">
            <w:pPr>
              <w:jc w:val="center"/>
              <w:rPr>
                <w:rFonts w:ascii="宋体" w:hAnsi="宋体" w:eastAsia="宋体"/>
                <w:color w:val="auto"/>
                <w:sz w:val="24"/>
                <w:highlight w:val="none"/>
              </w:rPr>
            </w:pPr>
          </w:p>
        </w:tc>
        <w:tc>
          <w:tcPr>
            <w:tcW w:w="796" w:type="pct"/>
            <w:vAlign w:val="center"/>
          </w:tcPr>
          <w:p w14:paraId="683AA0DE">
            <w:pPr>
              <w:jc w:val="center"/>
              <w:rPr>
                <w:rFonts w:ascii="宋体" w:hAnsi="宋体" w:eastAsia="宋体"/>
                <w:color w:val="auto"/>
                <w:sz w:val="24"/>
                <w:highlight w:val="none"/>
              </w:rPr>
            </w:pPr>
          </w:p>
        </w:tc>
        <w:tc>
          <w:tcPr>
            <w:tcW w:w="995" w:type="pct"/>
            <w:vAlign w:val="center"/>
          </w:tcPr>
          <w:p w14:paraId="287EE7BC">
            <w:pPr>
              <w:jc w:val="center"/>
              <w:rPr>
                <w:rFonts w:ascii="宋体" w:hAnsi="宋体" w:eastAsia="宋体"/>
                <w:color w:val="auto"/>
                <w:sz w:val="24"/>
                <w:highlight w:val="none"/>
              </w:rPr>
            </w:pPr>
          </w:p>
        </w:tc>
        <w:tc>
          <w:tcPr>
            <w:tcW w:w="920" w:type="pct"/>
            <w:vAlign w:val="center"/>
          </w:tcPr>
          <w:p w14:paraId="1D559004">
            <w:pPr>
              <w:jc w:val="center"/>
              <w:rPr>
                <w:rFonts w:ascii="宋体" w:hAnsi="宋体" w:eastAsia="宋体"/>
                <w:color w:val="auto"/>
                <w:sz w:val="24"/>
                <w:highlight w:val="none"/>
              </w:rPr>
            </w:pPr>
          </w:p>
        </w:tc>
      </w:tr>
      <w:tr w14:paraId="3AE1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B262442">
            <w:pPr>
              <w:jc w:val="center"/>
              <w:rPr>
                <w:rFonts w:ascii="宋体" w:hAnsi="宋体" w:eastAsia="宋体"/>
                <w:color w:val="auto"/>
                <w:sz w:val="24"/>
                <w:highlight w:val="none"/>
              </w:rPr>
            </w:pPr>
            <w:r>
              <w:rPr>
                <w:rFonts w:ascii="宋体" w:hAnsi="宋体" w:eastAsia="宋体"/>
                <w:color w:val="auto"/>
                <w:sz w:val="24"/>
                <w:highlight w:val="none"/>
              </w:rPr>
              <w:t>…</w:t>
            </w:r>
          </w:p>
        </w:tc>
        <w:tc>
          <w:tcPr>
            <w:tcW w:w="1824" w:type="pct"/>
            <w:vAlign w:val="center"/>
          </w:tcPr>
          <w:p w14:paraId="503EC18D">
            <w:pPr>
              <w:jc w:val="center"/>
              <w:rPr>
                <w:rFonts w:ascii="宋体" w:hAnsi="宋体" w:eastAsia="宋体"/>
                <w:color w:val="auto"/>
                <w:sz w:val="24"/>
                <w:highlight w:val="none"/>
              </w:rPr>
            </w:pPr>
          </w:p>
        </w:tc>
        <w:tc>
          <w:tcPr>
            <w:tcW w:w="796" w:type="pct"/>
            <w:vAlign w:val="center"/>
          </w:tcPr>
          <w:p w14:paraId="486F4B99">
            <w:pPr>
              <w:jc w:val="center"/>
              <w:rPr>
                <w:rFonts w:ascii="宋体" w:hAnsi="宋体" w:eastAsia="宋体"/>
                <w:color w:val="auto"/>
                <w:sz w:val="24"/>
                <w:highlight w:val="none"/>
              </w:rPr>
            </w:pPr>
          </w:p>
        </w:tc>
        <w:tc>
          <w:tcPr>
            <w:tcW w:w="995" w:type="pct"/>
            <w:vAlign w:val="center"/>
          </w:tcPr>
          <w:p w14:paraId="192333E5">
            <w:pPr>
              <w:jc w:val="center"/>
              <w:rPr>
                <w:rFonts w:ascii="宋体" w:hAnsi="宋体" w:eastAsia="宋体"/>
                <w:color w:val="auto"/>
                <w:sz w:val="24"/>
                <w:highlight w:val="none"/>
              </w:rPr>
            </w:pPr>
          </w:p>
        </w:tc>
        <w:tc>
          <w:tcPr>
            <w:tcW w:w="920" w:type="pct"/>
            <w:vAlign w:val="center"/>
          </w:tcPr>
          <w:p w14:paraId="330A9639">
            <w:pPr>
              <w:jc w:val="center"/>
              <w:rPr>
                <w:rFonts w:ascii="宋体" w:hAnsi="宋体" w:eastAsia="宋体"/>
                <w:color w:val="auto"/>
                <w:sz w:val="24"/>
                <w:highlight w:val="none"/>
              </w:rPr>
            </w:pPr>
          </w:p>
        </w:tc>
      </w:tr>
      <w:tr w14:paraId="79A2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23A84CF">
            <w:pPr>
              <w:jc w:val="center"/>
              <w:rPr>
                <w:rFonts w:ascii="宋体" w:hAnsi="宋体" w:eastAsia="宋体"/>
                <w:color w:val="auto"/>
                <w:sz w:val="24"/>
                <w:highlight w:val="none"/>
              </w:rPr>
            </w:pPr>
          </w:p>
        </w:tc>
        <w:tc>
          <w:tcPr>
            <w:tcW w:w="1824" w:type="pct"/>
            <w:vAlign w:val="center"/>
          </w:tcPr>
          <w:p w14:paraId="10076050">
            <w:pPr>
              <w:pStyle w:val="425"/>
              <w:ind w:left="-108"/>
              <w:jc w:val="center"/>
              <w:rPr>
                <w:rFonts w:ascii="宋体" w:hAnsi="宋体"/>
                <w:color w:val="auto"/>
                <w:highlight w:val="none"/>
              </w:rPr>
            </w:pPr>
            <w:r>
              <w:rPr>
                <w:rFonts w:hint="eastAsia" w:ascii="宋体" w:hAnsi="宋体"/>
                <w:color w:val="auto"/>
                <w:highlight w:val="none"/>
              </w:rPr>
              <w:t>其他费用</w:t>
            </w:r>
          </w:p>
        </w:tc>
        <w:tc>
          <w:tcPr>
            <w:tcW w:w="796" w:type="pct"/>
            <w:vAlign w:val="center"/>
          </w:tcPr>
          <w:p w14:paraId="4BB9667D">
            <w:pPr>
              <w:jc w:val="center"/>
              <w:rPr>
                <w:rFonts w:ascii="宋体" w:hAnsi="宋体" w:eastAsia="宋体"/>
                <w:color w:val="auto"/>
                <w:sz w:val="24"/>
                <w:highlight w:val="none"/>
              </w:rPr>
            </w:pPr>
          </w:p>
        </w:tc>
        <w:tc>
          <w:tcPr>
            <w:tcW w:w="995" w:type="pct"/>
            <w:vAlign w:val="center"/>
          </w:tcPr>
          <w:p w14:paraId="59812B48">
            <w:pPr>
              <w:jc w:val="center"/>
              <w:rPr>
                <w:rFonts w:ascii="宋体" w:hAnsi="宋体" w:eastAsia="宋体"/>
                <w:color w:val="auto"/>
                <w:sz w:val="24"/>
                <w:highlight w:val="none"/>
              </w:rPr>
            </w:pPr>
          </w:p>
        </w:tc>
        <w:tc>
          <w:tcPr>
            <w:tcW w:w="920" w:type="pct"/>
            <w:vAlign w:val="center"/>
          </w:tcPr>
          <w:p w14:paraId="4E58A4B5">
            <w:pPr>
              <w:jc w:val="center"/>
              <w:rPr>
                <w:rFonts w:ascii="宋体" w:hAnsi="宋体" w:eastAsia="宋体"/>
                <w:color w:val="auto"/>
                <w:sz w:val="24"/>
                <w:highlight w:val="none"/>
              </w:rPr>
            </w:pPr>
          </w:p>
        </w:tc>
      </w:tr>
      <w:tr w14:paraId="2CCF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EECB491">
            <w:pPr>
              <w:jc w:val="center"/>
              <w:rPr>
                <w:rFonts w:ascii="宋体" w:hAnsi="宋体" w:eastAsia="宋体"/>
                <w:color w:val="auto"/>
                <w:sz w:val="24"/>
                <w:highlight w:val="none"/>
              </w:rPr>
            </w:pPr>
          </w:p>
        </w:tc>
        <w:tc>
          <w:tcPr>
            <w:tcW w:w="1824" w:type="pct"/>
            <w:vAlign w:val="center"/>
          </w:tcPr>
          <w:p w14:paraId="201D5993">
            <w:pPr>
              <w:jc w:val="center"/>
              <w:rPr>
                <w:rFonts w:ascii="宋体" w:hAnsi="宋体" w:eastAsia="宋体"/>
                <w:color w:val="auto"/>
                <w:sz w:val="24"/>
                <w:highlight w:val="none"/>
              </w:rPr>
            </w:pPr>
            <w:r>
              <w:rPr>
                <w:rFonts w:ascii="宋体" w:hAnsi="宋体" w:eastAsia="宋体"/>
                <w:color w:val="auto"/>
                <w:sz w:val="24"/>
                <w:highlight w:val="none"/>
              </w:rPr>
              <w:t>……</w:t>
            </w:r>
          </w:p>
        </w:tc>
        <w:tc>
          <w:tcPr>
            <w:tcW w:w="796" w:type="pct"/>
            <w:vAlign w:val="center"/>
          </w:tcPr>
          <w:p w14:paraId="4AFCA26E">
            <w:pPr>
              <w:jc w:val="center"/>
              <w:rPr>
                <w:rFonts w:ascii="宋体" w:hAnsi="宋体" w:eastAsia="宋体"/>
                <w:color w:val="auto"/>
                <w:sz w:val="24"/>
                <w:highlight w:val="none"/>
              </w:rPr>
            </w:pPr>
          </w:p>
        </w:tc>
        <w:tc>
          <w:tcPr>
            <w:tcW w:w="995" w:type="pct"/>
            <w:vAlign w:val="center"/>
          </w:tcPr>
          <w:p w14:paraId="713B5B23">
            <w:pPr>
              <w:jc w:val="center"/>
              <w:rPr>
                <w:rFonts w:ascii="宋体" w:hAnsi="宋体" w:eastAsia="宋体"/>
                <w:color w:val="auto"/>
                <w:sz w:val="24"/>
                <w:highlight w:val="none"/>
              </w:rPr>
            </w:pPr>
          </w:p>
        </w:tc>
        <w:tc>
          <w:tcPr>
            <w:tcW w:w="920" w:type="pct"/>
            <w:vAlign w:val="center"/>
          </w:tcPr>
          <w:p w14:paraId="117F0A68">
            <w:pPr>
              <w:jc w:val="center"/>
              <w:rPr>
                <w:rFonts w:ascii="宋体" w:hAnsi="宋体" w:eastAsia="宋体"/>
                <w:color w:val="auto"/>
                <w:sz w:val="24"/>
                <w:highlight w:val="none"/>
              </w:rPr>
            </w:pPr>
          </w:p>
        </w:tc>
      </w:tr>
      <w:tr w14:paraId="698F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4215BE7F">
            <w:pPr>
              <w:jc w:val="center"/>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20" w:type="pct"/>
            <w:vAlign w:val="center"/>
          </w:tcPr>
          <w:p w14:paraId="4F729D14">
            <w:pPr>
              <w:jc w:val="center"/>
              <w:rPr>
                <w:rFonts w:ascii="宋体" w:hAnsi="宋体" w:eastAsia="宋体"/>
                <w:color w:val="auto"/>
                <w:sz w:val="24"/>
                <w:highlight w:val="none"/>
              </w:rPr>
            </w:pPr>
          </w:p>
        </w:tc>
      </w:tr>
    </w:tbl>
    <w:p w14:paraId="37183A85">
      <w:pPr>
        <w:pStyle w:val="6"/>
        <w:rPr>
          <w:rFonts w:hAnsi="宋体" w:cs="宋体"/>
          <w:color w:val="auto"/>
          <w:highlight w:val="none"/>
        </w:rPr>
      </w:pPr>
    </w:p>
    <w:p w14:paraId="79274F7D">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08E7C0C5">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48DD0BB1">
      <w:pPr>
        <w:pStyle w:val="6"/>
        <w:ind w:firstLine="0"/>
        <w:rPr>
          <w:rFonts w:hAnsi="宋体" w:cs="宋体"/>
          <w:color w:val="auto"/>
          <w:highlight w:val="none"/>
        </w:rPr>
      </w:pPr>
    </w:p>
    <w:p w14:paraId="4454CF91">
      <w:pPr>
        <w:spacing w:line="360" w:lineRule="auto"/>
        <w:rPr>
          <w:rFonts w:ascii="宋体" w:cs="宋体"/>
          <w:color w:val="auto"/>
          <w:szCs w:val="21"/>
          <w:highlight w:val="none"/>
        </w:rPr>
      </w:pPr>
    </w:p>
    <w:p w14:paraId="721E0652">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39F4001F">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BFC399">
      <w:pPr>
        <w:spacing w:line="360" w:lineRule="auto"/>
        <w:ind w:firstLine="3600" w:firstLineChars="1500"/>
        <w:rPr>
          <w:rFonts w:hint="eastAsia" w:ascii="宋体" w:hAnsi="宋体" w:eastAsia="宋体"/>
          <w:color w:val="auto"/>
          <w:sz w:val="24"/>
          <w:highlight w:val="none"/>
        </w:rPr>
      </w:pPr>
    </w:p>
    <w:p w14:paraId="360B22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D6991FA">
      <w:pPr>
        <w:pStyle w:val="4"/>
        <w:numPr>
          <w:ilvl w:val="0"/>
          <w:numId w:val="0"/>
        </w:numPr>
        <w:shd w:val="clear" w:color="auto" w:fill="FFFFFF"/>
        <w:jc w:val="center"/>
        <w:rPr>
          <w:rFonts w:hint="eastAsia" w:cs="宋体"/>
          <w:color w:val="auto"/>
          <w:sz w:val="28"/>
          <w:szCs w:val="28"/>
          <w:highlight w:val="none"/>
          <w:lang w:val="en-US" w:eastAsia="zh-CN"/>
        </w:rPr>
      </w:pPr>
    </w:p>
    <w:p w14:paraId="60F28070">
      <w:pPr>
        <w:pStyle w:val="4"/>
        <w:numPr>
          <w:ilvl w:val="0"/>
          <w:numId w:val="0"/>
        </w:numPr>
        <w:shd w:val="clear" w:color="auto" w:fill="FFFFFF"/>
        <w:jc w:val="center"/>
        <w:rPr>
          <w:rFonts w:hint="eastAsia" w:cs="宋体"/>
          <w:color w:val="auto"/>
          <w:sz w:val="28"/>
          <w:szCs w:val="28"/>
          <w:highlight w:val="none"/>
          <w:lang w:val="en-US" w:eastAsia="zh-CN"/>
        </w:rPr>
        <w:sectPr>
          <w:footerReference r:id="rId6" w:type="default"/>
          <w:pgSz w:w="11906" w:h="16838"/>
          <w:pgMar w:top="1418" w:right="1418" w:bottom="1276" w:left="1418" w:header="680" w:footer="680" w:gutter="0"/>
          <w:pgNumType w:fmt="decimal"/>
          <w:cols w:space="720" w:num="1"/>
          <w:docGrid w:type="lines" w:linePitch="312" w:charSpace="0"/>
        </w:sectPr>
      </w:pPr>
    </w:p>
    <w:p w14:paraId="66F9D6B2">
      <w:pPr>
        <w:pStyle w:val="4"/>
        <w:shd w:val="clear" w:color="auto" w:fill="FFFFFF"/>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三、谈判响应表</w:t>
      </w:r>
      <w:bookmarkEnd w:id="118"/>
      <w:bookmarkEnd w:id="119"/>
    </w:p>
    <w:p w14:paraId="3E9F313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61"/>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1536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4343BE7F">
            <w:pPr>
              <w:pStyle w:val="3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49F065DB">
            <w:pPr>
              <w:pStyle w:val="3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3155429">
            <w:pPr>
              <w:pStyle w:val="3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56641528">
            <w:pPr>
              <w:pStyle w:val="3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30667528">
            <w:pPr>
              <w:pStyle w:val="3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2FB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59474AC">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5906EAE9">
            <w:pPr>
              <w:jc w:val="center"/>
              <w:rPr>
                <w:rFonts w:ascii="宋体" w:hAnsi="宋体" w:eastAsia="宋体" w:cs="Times New Roman"/>
                <w:color w:val="auto"/>
                <w:kern w:val="2"/>
                <w:sz w:val="24"/>
                <w:highlight w:val="none"/>
                <w:lang w:val="en-US" w:eastAsia="zh-CN" w:bidi="ar-SA"/>
              </w:rPr>
            </w:pPr>
            <w:r>
              <w:rPr>
                <w:rFonts w:asciiTheme="minorEastAsia" w:hAnsiTheme="minorEastAsia" w:eastAsiaTheme="minorEastAsia"/>
                <w:color w:val="auto"/>
                <w:sz w:val="24"/>
                <w:highlight w:val="none"/>
              </w:rPr>
              <w:t>付款方式</w:t>
            </w:r>
          </w:p>
        </w:tc>
        <w:tc>
          <w:tcPr>
            <w:tcW w:w="2215" w:type="dxa"/>
            <w:vAlign w:val="center"/>
          </w:tcPr>
          <w:p w14:paraId="590B247C">
            <w:pPr>
              <w:jc w:val="center"/>
              <w:rPr>
                <w:rFonts w:asciiTheme="minorEastAsia" w:hAnsiTheme="minorEastAsia" w:eastAsiaTheme="minorEastAsia"/>
                <w:color w:val="auto"/>
                <w:sz w:val="24"/>
                <w:highlight w:val="none"/>
              </w:rPr>
            </w:pPr>
          </w:p>
        </w:tc>
        <w:tc>
          <w:tcPr>
            <w:tcW w:w="2347" w:type="dxa"/>
            <w:vAlign w:val="center"/>
          </w:tcPr>
          <w:p w14:paraId="4E22595E">
            <w:pPr>
              <w:jc w:val="center"/>
              <w:rPr>
                <w:rFonts w:asciiTheme="minorEastAsia" w:hAnsiTheme="minorEastAsia" w:eastAsiaTheme="minorEastAsia"/>
                <w:color w:val="auto"/>
                <w:sz w:val="24"/>
                <w:highlight w:val="none"/>
              </w:rPr>
            </w:pPr>
          </w:p>
        </w:tc>
        <w:tc>
          <w:tcPr>
            <w:tcW w:w="1235" w:type="dxa"/>
            <w:vAlign w:val="center"/>
          </w:tcPr>
          <w:p w14:paraId="2DFF2C6F">
            <w:pPr>
              <w:jc w:val="center"/>
              <w:rPr>
                <w:rFonts w:asciiTheme="minorEastAsia" w:hAnsiTheme="minorEastAsia" w:eastAsiaTheme="minorEastAsia"/>
                <w:color w:val="auto"/>
                <w:sz w:val="24"/>
                <w:highlight w:val="none"/>
              </w:rPr>
            </w:pPr>
          </w:p>
        </w:tc>
      </w:tr>
      <w:tr w14:paraId="03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3007A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4CCBD700">
            <w:pPr>
              <w:jc w:val="center"/>
              <w:rPr>
                <w:rFonts w:ascii="宋体" w:hAnsi="宋体" w:eastAsia="宋体" w:cs="Times New Roman"/>
                <w:color w:val="auto"/>
                <w:kern w:val="2"/>
                <w:sz w:val="24"/>
                <w:highlight w:val="none"/>
                <w:lang w:val="en-US" w:eastAsia="zh-CN" w:bidi="ar-SA"/>
              </w:rPr>
            </w:pPr>
            <w:r>
              <w:rPr>
                <w:rFonts w:hint="eastAsia" w:ascii="宋体" w:hAnsi="宋体"/>
                <w:sz w:val="24"/>
                <w:lang w:val="en-US" w:eastAsia="zh-CN"/>
              </w:rPr>
              <w:t>服务地点</w:t>
            </w:r>
          </w:p>
        </w:tc>
        <w:tc>
          <w:tcPr>
            <w:tcW w:w="2215" w:type="dxa"/>
            <w:vAlign w:val="center"/>
          </w:tcPr>
          <w:p w14:paraId="77D77019">
            <w:pPr>
              <w:jc w:val="center"/>
              <w:rPr>
                <w:rFonts w:asciiTheme="minorEastAsia" w:hAnsiTheme="minorEastAsia" w:eastAsiaTheme="minorEastAsia"/>
                <w:color w:val="auto"/>
                <w:sz w:val="24"/>
                <w:highlight w:val="none"/>
              </w:rPr>
            </w:pPr>
          </w:p>
        </w:tc>
        <w:tc>
          <w:tcPr>
            <w:tcW w:w="2347" w:type="dxa"/>
            <w:vAlign w:val="center"/>
          </w:tcPr>
          <w:p w14:paraId="5F386FF7">
            <w:pPr>
              <w:jc w:val="center"/>
              <w:rPr>
                <w:rFonts w:asciiTheme="minorEastAsia" w:hAnsiTheme="minorEastAsia" w:eastAsiaTheme="minorEastAsia"/>
                <w:color w:val="auto"/>
                <w:sz w:val="24"/>
                <w:highlight w:val="none"/>
              </w:rPr>
            </w:pPr>
          </w:p>
        </w:tc>
        <w:tc>
          <w:tcPr>
            <w:tcW w:w="1235" w:type="dxa"/>
            <w:vAlign w:val="center"/>
          </w:tcPr>
          <w:p w14:paraId="6D02CC6F">
            <w:pPr>
              <w:jc w:val="center"/>
              <w:rPr>
                <w:rFonts w:asciiTheme="minorEastAsia" w:hAnsiTheme="minorEastAsia" w:eastAsiaTheme="minorEastAsia"/>
                <w:color w:val="auto"/>
                <w:sz w:val="24"/>
                <w:highlight w:val="none"/>
              </w:rPr>
            </w:pPr>
          </w:p>
        </w:tc>
      </w:tr>
      <w:tr w14:paraId="3297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10ECC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6625B930">
            <w:pPr>
              <w:jc w:val="center"/>
              <w:rPr>
                <w:rFonts w:ascii="宋体" w:hAnsi="宋体" w:eastAsia="宋体" w:cs="Times New Roman"/>
                <w:color w:val="auto"/>
                <w:kern w:val="2"/>
                <w:sz w:val="24"/>
                <w:highlight w:val="none"/>
                <w:lang w:val="en-US" w:eastAsia="zh-CN" w:bidi="ar-SA"/>
              </w:rPr>
            </w:pPr>
            <w:r>
              <w:rPr>
                <w:rFonts w:hint="eastAsia" w:ascii="宋体" w:hAnsi="宋体"/>
                <w:sz w:val="24"/>
                <w:lang w:val="en-US" w:eastAsia="zh-CN"/>
              </w:rPr>
              <w:t>服务期限</w:t>
            </w:r>
          </w:p>
        </w:tc>
        <w:tc>
          <w:tcPr>
            <w:tcW w:w="2215" w:type="dxa"/>
            <w:vAlign w:val="center"/>
          </w:tcPr>
          <w:p w14:paraId="2964F883">
            <w:pPr>
              <w:jc w:val="center"/>
              <w:rPr>
                <w:rFonts w:asciiTheme="minorEastAsia" w:hAnsiTheme="minorEastAsia" w:eastAsiaTheme="minorEastAsia"/>
                <w:color w:val="auto"/>
                <w:sz w:val="24"/>
                <w:highlight w:val="none"/>
              </w:rPr>
            </w:pPr>
          </w:p>
        </w:tc>
        <w:tc>
          <w:tcPr>
            <w:tcW w:w="2347" w:type="dxa"/>
            <w:vAlign w:val="center"/>
          </w:tcPr>
          <w:p w14:paraId="33A6442B">
            <w:pPr>
              <w:pStyle w:val="425"/>
              <w:jc w:val="center"/>
              <w:rPr>
                <w:rFonts w:asciiTheme="minorEastAsia" w:hAnsiTheme="minorEastAsia" w:eastAsiaTheme="minorEastAsia"/>
                <w:color w:val="auto"/>
                <w:highlight w:val="none"/>
              </w:rPr>
            </w:pPr>
          </w:p>
        </w:tc>
        <w:tc>
          <w:tcPr>
            <w:tcW w:w="1235" w:type="dxa"/>
            <w:vAlign w:val="center"/>
          </w:tcPr>
          <w:p w14:paraId="470565E7">
            <w:pPr>
              <w:jc w:val="center"/>
              <w:rPr>
                <w:rFonts w:asciiTheme="minorEastAsia" w:hAnsiTheme="minorEastAsia" w:eastAsiaTheme="minorEastAsia"/>
                <w:color w:val="auto"/>
                <w:sz w:val="24"/>
                <w:highlight w:val="none"/>
              </w:rPr>
            </w:pPr>
          </w:p>
        </w:tc>
      </w:tr>
    </w:tbl>
    <w:p w14:paraId="0C697D04">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lang w:val="en-US" w:eastAsia="zh-CN"/>
        </w:rPr>
        <w:t>3.2服务需求</w:t>
      </w:r>
      <w:r>
        <w:rPr>
          <w:rFonts w:hint="eastAsia" w:ascii="宋体" w:hAnsi="宋体"/>
          <w:color w:val="auto"/>
          <w:szCs w:val="21"/>
          <w:highlight w:val="none"/>
        </w:rPr>
        <w:t>响应表：</w:t>
      </w:r>
    </w:p>
    <w:tbl>
      <w:tblPr>
        <w:tblStyle w:val="62"/>
        <w:tblW w:w="0" w:type="auto"/>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6480"/>
        <w:gridCol w:w="1598"/>
      </w:tblGrid>
      <w:tr w14:paraId="2C58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70" w:type="dxa"/>
          </w:tcPr>
          <w:p w14:paraId="620A6224">
            <w:pPr>
              <w:pStyle w:val="31"/>
              <w:jc w:val="center"/>
              <w:rPr>
                <w:rFonts w:hint="eastAsia" w:cs="Wingdings" w:asciiTheme="minorEastAsia" w:hAnsiTheme="minorEastAsia"/>
                <w:b/>
                <w:color w:val="auto"/>
                <w:sz w:val="24"/>
                <w:highlight w:val="none"/>
              </w:rPr>
            </w:pPr>
          </w:p>
          <w:p w14:paraId="56D1FB3E">
            <w:pPr>
              <w:pStyle w:val="3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6480" w:type="dxa"/>
          </w:tcPr>
          <w:p w14:paraId="2331E127">
            <w:pPr>
              <w:pStyle w:val="31"/>
              <w:jc w:val="center"/>
              <w:rPr>
                <w:rFonts w:hint="eastAsia" w:cs="Wingdings" w:asciiTheme="minorEastAsia" w:hAnsiTheme="minorEastAsia"/>
                <w:b/>
                <w:color w:val="auto"/>
                <w:sz w:val="24"/>
                <w:highlight w:val="none"/>
              </w:rPr>
            </w:pPr>
          </w:p>
          <w:p w14:paraId="0A94E5C1">
            <w:pPr>
              <w:pStyle w:val="3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 xml:space="preserve"> 服务内容质量要求 </w:t>
            </w:r>
          </w:p>
        </w:tc>
        <w:tc>
          <w:tcPr>
            <w:tcW w:w="1598" w:type="dxa"/>
          </w:tcPr>
          <w:p w14:paraId="7B06E7C2">
            <w:pPr>
              <w:pStyle w:val="3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 xml:space="preserve"> </w:t>
            </w:r>
          </w:p>
          <w:p w14:paraId="6548FE18">
            <w:pPr>
              <w:pStyle w:val="31"/>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响应情况</w:t>
            </w:r>
          </w:p>
        </w:tc>
      </w:tr>
      <w:tr w14:paraId="61EA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70" w:type="dxa"/>
          </w:tcPr>
          <w:p w14:paraId="51D29926">
            <w:pPr>
              <w:jc w:val="center"/>
              <w:rPr>
                <w:rFonts w:hint="eastAsia" w:cs="Times New Roman" w:asciiTheme="minorEastAsia" w:hAnsiTheme="minorEastAsia" w:eastAsiaTheme="minorEastAsia"/>
                <w:color w:val="auto"/>
                <w:sz w:val="24"/>
                <w:highlight w:val="none"/>
              </w:rPr>
            </w:pPr>
          </w:p>
        </w:tc>
        <w:tc>
          <w:tcPr>
            <w:tcW w:w="6480" w:type="dxa"/>
          </w:tcPr>
          <w:p w14:paraId="6788A0F6">
            <w:pPr>
              <w:jc w:val="center"/>
              <w:rPr>
                <w:rFonts w:hint="eastAsia" w:cs="Times New Roman" w:asciiTheme="minorEastAsia" w:hAnsiTheme="minorEastAsia" w:eastAsiaTheme="minorEastAsia"/>
                <w:color w:val="auto"/>
                <w:sz w:val="24"/>
                <w:highlight w:val="none"/>
              </w:rPr>
            </w:pPr>
          </w:p>
        </w:tc>
        <w:tc>
          <w:tcPr>
            <w:tcW w:w="1598" w:type="dxa"/>
          </w:tcPr>
          <w:p w14:paraId="307AD093">
            <w:pPr>
              <w:jc w:val="center"/>
              <w:rPr>
                <w:rFonts w:hint="eastAsia" w:cs="Times New Roman" w:asciiTheme="minorEastAsia" w:hAnsiTheme="minorEastAsia" w:eastAsiaTheme="minorEastAsia"/>
                <w:color w:val="auto"/>
                <w:sz w:val="24"/>
                <w:highlight w:val="none"/>
              </w:rPr>
            </w:pPr>
          </w:p>
        </w:tc>
      </w:tr>
      <w:tr w14:paraId="0786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70" w:type="dxa"/>
          </w:tcPr>
          <w:p w14:paraId="517EC414">
            <w:pPr>
              <w:jc w:val="center"/>
              <w:rPr>
                <w:rFonts w:hint="eastAsia" w:cs="Times New Roman" w:asciiTheme="minorEastAsia" w:hAnsiTheme="minorEastAsia" w:eastAsiaTheme="minorEastAsia"/>
                <w:color w:val="auto"/>
                <w:sz w:val="24"/>
                <w:highlight w:val="none"/>
              </w:rPr>
            </w:pPr>
          </w:p>
        </w:tc>
        <w:tc>
          <w:tcPr>
            <w:tcW w:w="6480" w:type="dxa"/>
          </w:tcPr>
          <w:p w14:paraId="1409FBA3">
            <w:pPr>
              <w:jc w:val="center"/>
              <w:rPr>
                <w:rFonts w:hint="eastAsia" w:cs="Times New Roman" w:asciiTheme="minorEastAsia" w:hAnsiTheme="minorEastAsia" w:eastAsiaTheme="minorEastAsia"/>
                <w:color w:val="auto"/>
                <w:sz w:val="24"/>
                <w:highlight w:val="none"/>
              </w:rPr>
            </w:pPr>
          </w:p>
        </w:tc>
        <w:tc>
          <w:tcPr>
            <w:tcW w:w="1598" w:type="dxa"/>
          </w:tcPr>
          <w:p w14:paraId="1B9C1377">
            <w:pPr>
              <w:jc w:val="center"/>
              <w:rPr>
                <w:rFonts w:hint="eastAsia" w:cs="Times New Roman" w:asciiTheme="minorEastAsia" w:hAnsiTheme="minorEastAsia" w:eastAsiaTheme="minorEastAsia"/>
                <w:color w:val="auto"/>
                <w:sz w:val="24"/>
                <w:highlight w:val="none"/>
              </w:rPr>
            </w:pPr>
          </w:p>
        </w:tc>
      </w:tr>
      <w:tr w14:paraId="6041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70" w:type="dxa"/>
          </w:tcPr>
          <w:p w14:paraId="5F80E124">
            <w:pPr>
              <w:jc w:val="center"/>
              <w:rPr>
                <w:rFonts w:hint="eastAsia" w:cs="Times New Roman" w:asciiTheme="minorEastAsia" w:hAnsiTheme="minorEastAsia" w:eastAsiaTheme="minorEastAsia"/>
                <w:color w:val="auto"/>
                <w:sz w:val="24"/>
                <w:highlight w:val="none"/>
              </w:rPr>
            </w:pPr>
          </w:p>
        </w:tc>
        <w:tc>
          <w:tcPr>
            <w:tcW w:w="6480" w:type="dxa"/>
          </w:tcPr>
          <w:p w14:paraId="2A816A8B">
            <w:pPr>
              <w:jc w:val="center"/>
              <w:rPr>
                <w:rFonts w:hint="eastAsia" w:cs="Times New Roman" w:asciiTheme="minorEastAsia" w:hAnsiTheme="minorEastAsia" w:eastAsiaTheme="minorEastAsia"/>
                <w:color w:val="auto"/>
                <w:sz w:val="24"/>
                <w:highlight w:val="none"/>
              </w:rPr>
            </w:pPr>
          </w:p>
        </w:tc>
        <w:tc>
          <w:tcPr>
            <w:tcW w:w="1598" w:type="dxa"/>
          </w:tcPr>
          <w:p w14:paraId="256B2B41">
            <w:pPr>
              <w:jc w:val="center"/>
              <w:rPr>
                <w:rFonts w:hint="eastAsia" w:cs="Times New Roman" w:asciiTheme="minorEastAsia" w:hAnsiTheme="minorEastAsia" w:eastAsiaTheme="minorEastAsia"/>
                <w:color w:val="auto"/>
                <w:sz w:val="24"/>
                <w:highlight w:val="none"/>
              </w:rPr>
            </w:pPr>
          </w:p>
        </w:tc>
      </w:tr>
    </w:tbl>
    <w:p w14:paraId="25FD78CB">
      <w:pPr>
        <w:pStyle w:val="4"/>
      </w:pPr>
    </w:p>
    <w:p w14:paraId="67247217">
      <w:pPr>
        <w:pStyle w:val="4"/>
        <w:keepNext/>
        <w:keepLines/>
        <w:pageBreakBefore w:val="0"/>
        <w:widowControl w:val="0"/>
        <w:numPr>
          <w:ilvl w:val="0"/>
          <w:numId w:val="0"/>
        </w:numPr>
        <w:kinsoku/>
        <w:wordWrap w:val="0"/>
        <w:overflowPunct/>
        <w:topLinePunct w:val="0"/>
        <w:autoSpaceDE/>
        <w:autoSpaceDN/>
        <w:bidi w:val="0"/>
        <w:adjustRightInd/>
        <w:snapToGrid/>
        <w:spacing w:line="480" w:lineRule="exact"/>
        <w:ind w:leftChars="0"/>
        <w:textAlignment w:val="auto"/>
        <w:rPr>
          <w:rFonts w:ascii="宋体" w:hAnsi="宋体" w:eastAsia="宋体" w:cs="宋体"/>
          <w:b w:val="0"/>
          <w:bCs/>
          <w:sz w:val="24"/>
          <w:szCs w:val="24"/>
        </w:rPr>
      </w:pPr>
      <w:r>
        <w:rPr>
          <w:rFonts w:ascii="宋体" w:hAnsi="宋体" w:eastAsia="宋体" w:cs="宋体"/>
          <w:b w:val="0"/>
          <w:bCs/>
          <w:sz w:val="24"/>
          <w:szCs w:val="24"/>
        </w:rPr>
        <w:t>注：1、响应人必须将自己所提供的服务真实、准确地填入以上表格中。</w:t>
      </w:r>
    </w:p>
    <w:p w14:paraId="0DEBFF0D">
      <w:pPr>
        <w:pStyle w:val="4"/>
        <w:keepNext/>
        <w:keepLines/>
        <w:pageBreakBefore w:val="0"/>
        <w:widowControl w:val="0"/>
        <w:numPr>
          <w:ilvl w:val="0"/>
          <w:numId w:val="0"/>
        </w:numPr>
        <w:kinsoku/>
        <w:wordWrap w:val="0"/>
        <w:overflowPunct/>
        <w:topLinePunct w:val="0"/>
        <w:autoSpaceDE/>
        <w:autoSpaceDN/>
        <w:bidi w:val="0"/>
        <w:adjustRightInd/>
        <w:snapToGrid/>
        <w:spacing w:line="480" w:lineRule="exact"/>
        <w:ind w:leftChars="0" w:firstLine="480" w:firstLineChars="200"/>
        <w:textAlignment w:val="auto"/>
        <w:rPr>
          <w:b w:val="0"/>
          <w:bCs/>
          <w:color w:val="auto"/>
          <w:highlight w:val="none"/>
        </w:rPr>
      </w:pPr>
      <w:r>
        <w:rPr>
          <w:rFonts w:ascii="宋体" w:hAnsi="宋体" w:eastAsia="宋体" w:cs="宋体"/>
          <w:b w:val="0"/>
          <w:bCs/>
          <w:sz w:val="24"/>
          <w:szCs w:val="24"/>
        </w:rPr>
        <w:t>2、响应人必须根据自己所提供服务与“采购需求”的差异情况，实事求是地填写“响应情况”（优于、满足、不满足）。</w:t>
      </w:r>
    </w:p>
    <w:p w14:paraId="6CCCD7F7">
      <w:pPr>
        <w:spacing w:line="360" w:lineRule="auto"/>
        <w:ind w:firstLine="3561" w:firstLineChars="1696"/>
        <w:rPr>
          <w:rFonts w:ascii="宋体" w:hAnsi="宋体"/>
          <w:color w:val="auto"/>
          <w:szCs w:val="21"/>
          <w:highlight w:val="none"/>
        </w:rPr>
      </w:pPr>
    </w:p>
    <w:bookmarkEnd w:id="120"/>
    <w:p w14:paraId="52949971">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bookmarkStart w:id="121" w:name="_Toc54941345"/>
      <w:bookmarkStart w:id="122" w:name="_Toc15038"/>
      <w:bookmarkStart w:id="123" w:name="_Toc476584436"/>
    </w:p>
    <w:p w14:paraId="67CCB6D0">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1B47C1E2">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5F6B0AC9">
      <w:pPr>
        <w:spacing w:line="360" w:lineRule="auto"/>
        <w:ind w:firstLine="3600" w:firstLineChars="1500"/>
        <w:rPr>
          <w:rFonts w:hint="eastAsia" w:ascii="宋体" w:hAnsi="宋体" w:eastAsia="宋体"/>
          <w:color w:val="auto"/>
          <w:sz w:val="24"/>
          <w:highlight w:val="none"/>
        </w:rPr>
      </w:pPr>
    </w:p>
    <w:p w14:paraId="491B724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7AB0D006">
      <w:pPr>
        <w:spacing w:line="360" w:lineRule="auto"/>
        <w:ind w:firstLine="3600" w:firstLineChars="1500"/>
        <w:rPr>
          <w:rFonts w:hint="eastAsia" w:ascii="宋体" w:hAnsi="宋体" w:eastAsia="宋体"/>
          <w:color w:val="auto"/>
          <w:sz w:val="24"/>
          <w:highlight w:val="none"/>
          <w:u w:val="single"/>
        </w:rPr>
      </w:pPr>
    </w:p>
    <w:p w14:paraId="02E4EA42">
      <w:pPr>
        <w:pStyle w:val="4"/>
        <w:rPr>
          <w:rFonts w:hint="eastAsia" w:ascii="宋体" w:hAnsi="宋体" w:eastAsia="宋体"/>
          <w:color w:val="auto"/>
          <w:sz w:val="24"/>
          <w:highlight w:val="none"/>
          <w:u w:val="single"/>
        </w:rPr>
        <w:sectPr>
          <w:footerReference r:id="rId7" w:type="default"/>
          <w:pgSz w:w="11906" w:h="16838"/>
          <w:pgMar w:top="1418" w:right="1418" w:bottom="1276" w:left="1418" w:header="680" w:footer="680" w:gutter="0"/>
          <w:pgNumType w:fmt="decimal"/>
          <w:cols w:space="720" w:num="1"/>
          <w:docGrid w:type="lines" w:linePitch="312" w:charSpace="0"/>
        </w:sectPr>
      </w:pPr>
    </w:p>
    <w:p w14:paraId="6A98B99A">
      <w:pPr>
        <w:rPr>
          <w:rFonts w:hint="eastAsia"/>
          <w:color w:val="auto"/>
          <w:highlight w:val="none"/>
        </w:rPr>
      </w:pPr>
    </w:p>
    <w:p w14:paraId="45F58EDD">
      <w:pPr>
        <w:pStyle w:val="4"/>
        <w:shd w:val="clear" w:color="auto" w:fill="FFFFFF"/>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四、最后报价表</w:t>
      </w:r>
      <w:bookmarkEnd w:id="121"/>
    </w:p>
    <w:p w14:paraId="2886A71F">
      <w:pPr>
        <w:pStyle w:val="6"/>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2E8488CC">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p w14:paraId="3229D00C">
      <w:pPr>
        <w:spacing w:line="360" w:lineRule="auto"/>
        <w:ind w:firstLine="6090" w:firstLineChars="2900"/>
        <w:rPr>
          <w:rFonts w:hint="eastAsia" w:ascii="宋体" w:hAnsi="宋体"/>
          <w:color w:val="auto"/>
          <w:highlight w:val="none"/>
        </w:rPr>
      </w:pPr>
      <w:r>
        <w:rPr>
          <w:rFonts w:hint="eastAsia" w:ascii="宋体" w:hAnsi="宋体"/>
          <w:color w:val="auto"/>
          <w:highlight w:val="none"/>
        </w:rPr>
        <w:t>金额单位：人民币（元）</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2B07E66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3F9ED6E1">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1965A474">
            <w:pPr>
              <w:snapToGrid w:val="0"/>
              <w:spacing w:line="360" w:lineRule="auto"/>
              <w:rPr>
                <w:rFonts w:ascii="宋体" w:hAnsi="宋体" w:eastAsia="宋体"/>
                <w:b/>
                <w:color w:val="auto"/>
                <w:sz w:val="24"/>
                <w:highlight w:val="none"/>
              </w:rPr>
            </w:pP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1030EE00">
            <w:pPr>
              <w:spacing w:line="360" w:lineRule="auto"/>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593374D3">
      <w:pPr>
        <w:pStyle w:val="4"/>
        <w:rPr>
          <w:rFonts w:hint="eastAsia" w:ascii="宋体" w:hAnsi="宋体"/>
          <w:color w:val="auto"/>
          <w:highlight w:val="none"/>
        </w:rPr>
      </w:pPr>
    </w:p>
    <w:p w14:paraId="05370443">
      <w:pPr>
        <w:spacing w:line="360" w:lineRule="auto"/>
        <w:ind w:firstLine="482" w:firstLineChars="200"/>
        <w:rPr>
          <w:rFonts w:ascii="宋体"/>
          <w:b/>
          <w:sz w:val="24"/>
        </w:rPr>
      </w:pPr>
      <w:r>
        <w:rPr>
          <w:rFonts w:hint="eastAsia" w:ascii="宋体" w:hAnsi="宋体"/>
          <w:b/>
          <w:sz w:val="24"/>
        </w:rPr>
        <w:t>此表请各供应商多准备几份，并加盖供应商公章，以便在磋商时报价使用。（此表由供应商磋商现场递交）</w:t>
      </w:r>
    </w:p>
    <w:p w14:paraId="1F30CA33">
      <w:pPr>
        <w:rPr>
          <w:rFonts w:hint="eastAsia" w:ascii="宋体" w:hAnsi="宋体"/>
          <w:color w:val="auto"/>
          <w:highlight w:val="none"/>
        </w:rPr>
      </w:pPr>
    </w:p>
    <w:p w14:paraId="21DA15F8">
      <w:pPr>
        <w:spacing w:line="360" w:lineRule="auto"/>
        <w:rPr>
          <w:rFonts w:hint="eastAsia" w:ascii="宋体" w:hAnsi="宋体"/>
          <w:color w:val="auto"/>
          <w:highlight w:val="none"/>
        </w:rPr>
      </w:pPr>
    </w:p>
    <w:p w14:paraId="5ECC59F6">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4C4A03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5CA30C8">
      <w:pPr>
        <w:spacing w:line="360" w:lineRule="auto"/>
        <w:ind w:firstLine="3600" w:firstLineChars="1500"/>
        <w:rPr>
          <w:rFonts w:hint="eastAsia" w:ascii="宋体" w:hAnsi="宋体" w:eastAsia="宋体"/>
          <w:color w:val="auto"/>
          <w:sz w:val="24"/>
          <w:highlight w:val="none"/>
        </w:rPr>
      </w:pPr>
    </w:p>
    <w:p w14:paraId="01FB12D7">
      <w:pPr>
        <w:spacing w:line="360" w:lineRule="auto"/>
        <w:ind w:firstLine="3600" w:firstLineChars="1500"/>
        <w:rPr>
          <w:rFonts w:hint="eastAsia" w:ascii="宋体" w:hAnsi="宋体" w:eastAsia="宋体"/>
          <w:color w:val="auto"/>
          <w:sz w:val="24"/>
          <w:highlight w:val="none"/>
          <w:u w:val="singl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bookmarkEnd w:id="122"/>
      <w:bookmarkEnd w:id="123"/>
      <w:bookmarkStart w:id="124" w:name="_Toc20013"/>
      <w:bookmarkStart w:id="125" w:name="_Toc2920"/>
    </w:p>
    <w:p w14:paraId="3F012ECB">
      <w:pPr>
        <w:pStyle w:val="4"/>
        <w:rPr>
          <w:rFonts w:hint="eastAsia"/>
          <w:lang w:eastAsia="zh-CN"/>
        </w:rPr>
      </w:pPr>
    </w:p>
    <w:p w14:paraId="00083F78">
      <w:pPr>
        <w:jc w:val="center"/>
        <w:rPr>
          <w:rFonts w:hint="default" w:cs="宋体"/>
          <w:b/>
          <w:bCs/>
          <w:color w:val="auto"/>
          <w:sz w:val="28"/>
          <w:szCs w:val="28"/>
          <w:highlight w:val="none"/>
          <w:lang w:val="en-US" w:eastAsia="zh-CN"/>
        </w:rPr>
      </w:pPr>
      <w:r>
        <w:rPr>
          <w:rFonts w:hint="eastAsia" w:cs="宋体"/>
          <w:b/>
          <w:bCs/>
          <w:color w:val="auto"/>
          <w:sz w:val="28"/>
          <w:szCs w:val="28"/>
          <w:highlight w:val="none"/>
          <w:lang w:val="en-US" w:eastAsia="zh-CN"/>
        </w:rPr>
        <w:t>五</w:t>
      </w:r>
      <w:r>
        <w:rPr>
          <w:rFonts w:hint="eastAsia" w:cs="宋体"/>
          <w:b/>
          <w:bCs/>
          <w:color w:val="auto"/>
          <w:sz w:val="28"/>
          <w:szCs w:val="28"/>
          <w:highlight w:val="none"/>
        </w:rPr>
        <w:t>、</w:t>
      </w:r>
      <w:bookmarkEnd w:id="124"/>
      <w:bookmarkEnd w:id="125"/>
      <w:r>
        <w:rPr>
          <w:rFonts w:hint="eastAsia" w:cs="宋体"/>
          <w:b/>
          <w:bCs/>
          <w:color w:val="auto"/>
          <w:sz w:val="28"/>
          <w:szCs w:val="28"/>
          <w:highlight w:val="none"/>
        </w:rPr>
        <w:t>服务及技术方案</w:t>
      </w:r>
    </w:p>
    <w:p w14:paraId="5F9F4386">
      <w:pPr>
        <w:spacing w:line="360" w:lineRule="auto"/>
        <w:ind w:firstLine="420" w:firstLineChars="200"/>
        <w:jc w:val="center"/>
        <w:rPr>
          <w:rFonts w:ascii="仿宋" w:hAnsi="仿宋" w:eastAsia="仿宋"/>
          <w:color w:val="auto"/>
          <w:szCs w:val="21"/>
          <w:highlight w:val="none"/>
        </w:rPr>
      </w:pPr>
    </w:p>
    <w:p w14:paraId="073896DF">
      <w:pPr>
        <w:spacing w:line="360" w:lineRule="auto"/>
        <w:ind w:firstLine="435"/>
        <w:jc w:val="center"/>
        <w:rPr>
          <w:color w:val="auto"/>
          <w:highlight w:val="none"/>
        </w:rPr>
      </w:pPr>
      <w:r>
        <w:rPr>
          <w:rFonts w:hint="eastAsia"/>
          <w:color w:val="auto"/>
          <w:highlight w:val="none"/>
          <w:lang w:val="en-US" w:eastAsia="zh-CN"/>
        </w:rPr>
        <w:t>(响应人可自行制作格式)</w:t>
      </w:r>
    </w:p>
    <w:p w14:paraId="7FE66A33">
      <w:pPr>
        <w:spacing w:line="360" w:lineRule="auto"/>
        <w:ind w:firstLine="435"/>
        <w:rPr>
          <w:color w:val="auto"/>
          <w:highlight w:val="none"/>
        </w:rPr>
      </w:pPr>
    </w:p>
    <w:p w14:paraId="05AC1DFD">
      <w:pPr>
        <w:spacing w:line="360" w:lineRule="auto"/>
        <w:ind w:firstLine="435"/>
        <w:rPr>
          <w:color w:val="auto"/>
          <w:highlight w:val="none"/>
        </w:rPr>
      </w:pPr>
    </w:p>
    <w:p w14:paraId="53624A3E">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26" w:name="_Toc28007"/>
      <w:bookmarkStart w:id="127" w:name="_Toc2554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26"/>
      <w:bookmarkEnd w:id="127"/>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B4408C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F52CCDE">
      <w:pPr>
        <w:spacing w:line="440" w:lineRule="exact"/>
        <w:ind w:firstLine="442" w:firstLineChars="200"/>
        <w:rPr>
          <w:rFonts w:ascii="仿宋" w:hAnsi="仿宋" w:eastAsia="仿宋" w:cs="仿宋"/>
          <w:b/>
          <w:bCs/>
          <w:color w:val="auto"/>
          <w:sz w:val="22"/>
          <w:szCs w:val="22"/>
          <w:highlight w:val="none"/>
        </w:rPr>
      </w:pPr>
    </w:p>
    <w:p w14:paraId="4E3ECF58">
      <w:pPr>
        <w:pStyle w:val="4"/>
        <w:rPr>
          <w:rFonts w:hint="eastAsia" w:ascii="仿宋" w:hAnsi="仿宋" w:eastAsia="仿宋" w:cs="仿宋"/>
          <w:b/>
          <w:bCs/>
          <w:color w:val="auto"/>
          <w:sz w:val="24"/>
          <w:highlight w:val="none"/>
        </w:rPr>
      </w:pPr>
    </w:p>
    <w:p w14:paraId="4A4B8FB2">
      <w:pPr>
        <w:rPr>
          <w:color w:val="auto"/>
          <w:highlight w:val="none"/>
        </w:rPr>
      </w:pPr>
    </w:p>
    <w:p w14:paraId="32CA6157">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1A31FE34">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154BD0AB">
      <w:pPr>
        <w:spacing w:line="360" w:lineRule="auto"/>
        <w:ind w:firstLine="3600" w:firstLineChars="1500"/>
        <w:rPr>
          <w:rFonts w:hint="eastAsia" w:ascii="宋体" w:hAnsi="宋体" w:eastAsia="宋体"/>
          <w:color w:val="auto"/>
          <w:sz w:val="24"/>
          <w:highlight w:val="none"/>
        </w:rPr>
      </w:pPr>
    </w:p>
    <w:p w14:paraId="0691D0E5">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7167E4DB">
      <w:pPr>
        <w:ind w:right="480"/>
        <w:jc w:val="right"/>
        <w:rPr>
          <w:rFonts w:ascii="仿宋" w:hAnsi="仿宋" w:eastAsia="仿宋" w:cs="仿宋"/>
          <w:b/>
          <w:bCs/>
          <w:color w:val="auto"/>
          <w:sz w:val="24"/>
          <w:highlight w:val="none"/>
        </w:rPr>
      </w:pPr>
    </w:p>
    <w:p w14:paraId="32E3EE66">
      <w:pPr>
        <w:rPr>
          <w:rFonts w:ascii="仿宋" w:hAnsi="仿宋" w:eastAsia="仿宋" w:cs="仿宋"/>
          <w:b/>
          <w:bCs/>
          <w:color w:val="auto"/>
          <w:sz w:val="24"/>
          <w:highlight w:val="none"/>
        </w:rPr>
      </w:pPr>
      <w:bookmarkStart w:id="128" w:name="_Toc7076"/>
      <w:r>
        <w:rPr>
          <w:rFonts w:hint="eastAsia" w:hAnsi="宋体"/>
          <w:color w:val="auto"/>
          <w:sz w:val="28"/>
          <w:szCs w:val="28"/>
          <w:highlight w:val="none"/>
          <w:lang w:val="en-US" w:eastAsia="zh-CN"/>
        </w:rPr>
        <w:br w:type="page"/>
      </w:r>
      <w:bookmarkEnd w:id="128"/>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34"/>
        <w:spacing w:line="360" w:lineRule="auto"/>
        <w:ind w:left="0" w:leftChars="0" w:firstLine="0" w:firstLineChars="0"/>
        <w:rPr>
          <w:rFonts w:hint="eastAsia" w:ascii="宋体" w:hAnsi="宋体"/>
          <w:b/>
          <w:bCs/>
          <w:color w:val="auto"/>
          <w:sz w:val="24"/>
          <w:highlight w:val="none"/>
        </w:rPr>
      </w:pPr>
    </w:p>
    <w:p w14:paraId="74F2602E">
      <w:pPr>
        <w:pStyle w:val="34"/>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48496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05A89655">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6D1805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BF9A43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9DCC5BB">
      <w:pPr>
        <w:spacing w:line="360" w:lineRule="auto"/>
        <w:ind w:firstLine="3600" w:firstLineChars="1500"/>
        <w:rPr>
          <w:rFonts w:hint="eastAsia" w:ascii="宋体" w:hAnsi="宋体" w:eastAsia="宋体"/>
          <w:color w:val="auto"/>
          <w:sz w:val="24"/>
          <w:highlight w:val="none"/>
        </w:rPr>
      </w:pPr>
    </w:p>
    <w:p w14:paraId="6BD01745">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4ECC86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sectPr>
          <w:pgSz w:w="11906" w:h="16838"/>
          <w:pgMar w:top="1418" w:right="1418" w:bottom="1276" w:left="1418" w:header="680" w:footer="680" w:gutter="0"/>
          <w:pgNumType w:fmt="decimal"/>
          <w:cols w:space="720" w:num="1"/>
          <w:docGrid w:type="lines" w:linePitch="312" w:charSpace="0"/>
        </w:sect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436424C4">
      <w:pPr>
        <w:pStyle w:val="4"/>
        <w:numPr>
          <w:ilvl w:val="0"/>
          <w:numId w:val="0"/>
        </w:numPr>
        <w:shd w:val="clear" w:color="auto" w:fill="FFFFFF"/>
        <w:ind w:left="420" w:leftChars="0"/>
        <w:jc w:val="center"/>
        <w:rPr>
          <w:rFonts w:hint="eastAsia"/>
          <w:color w:val="auto"/>
          <w:sz w:val="28"/>
          <w:szCs w:val="28"/>
          <w:highlight w:val="none"/>
          <w:lang w:val="en-US" w:eastAsia="zh-CN"/>
        </w:rPr>
      </w:pPr>
      <w:bookmarkStart w:id="129" w:name="_Toc22272"/>
      <w:bookmarkStart w:id="130" w:name="_Toc26186"/>
      <w:r>
        <w:rPr>
          <w:rFonts w:hint="eastAsia"/>
          <w:color w:val="auto"/>
          <w:sz w:val="28"/>
          <w:szCs w:val="28"/>
          <w:highlight w:val="none"/>
          <w:lang w:val="en-US" w:eastAsia="zh-CN"/>
        </w:rPr>
        <w:t>八、证明</w:t>
      </w:r>
      <w:bookmarkEnd w:id="129"/>
      <w:bookmarkEnd w:id="130"/>
      <w:r>
        <w:rPr>
          <w:rFonts w:hint="eastAsia"/>
          <w:color w:val="auto"/>
          <w:sz w:val="28"/>
          <w:szCs w:val="28"/>
          <w:highlight w:val="none"/>
          <w:lang w:val="en-US" w:eastAsia="zh-CN"/>
        </w:rPr>
        <w:t>资料</w:t>
      </w:r>
    </w:p>
    <w:p w14:paraId="4969785C">
      <w:pPr>
        <w:numPr>
          <w:ilvl w:val="0"/>
          <w:numId w:val="0"/>
        </w:numPr>
        <w:ind w:left="420" w:leftChars="0"/>
        <w:rPr>
          <w:rFonts w:hint="eastAsia"/>
          <w:color w:val="auto"/>
          <w:highlight w:val="none"/>
          <w:lang w:val="en-US" w:eastAsia="zh-CN"/>
        </w:rPr>
      </w:pPr>
    </w:p>
    <w:p w14:paraId="7ED8046C">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1、谈判公告中申请人资格要求证明材料，包含但不限于营业执照、税务登记证、特定资格要求中的证明材料。</w:t>
      </w:r>
    </w:p>
    <w:p w14:paraId="37EDF3FF">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5DCA8E0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6D58BD21">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6B0209B7">
      <w:pPr>
        <w:widowControl/>
        <w:jc w:val="left"/>
        <w:rPr>
          <w:rFonts w:ascii="宋体" w:hAnsi="宋体"/>
          <w:color w:val="auto"/>
          <w:szCs w:val="21"/>
          <w:highlight w:val="none"/>
        </w:rPr>
      </w:pPr>
      <w:r>
        <w:rPr>
          <w:rFonts w:ascii="宋体" w:hAnsi="宋体"/>
          <w:color w:val="auto"/>
          <w:szCs w:val="21"/>
          <w:highlight w:val="none"/>
        </w:rPr>
        <w:br w:type="page"/>
      </w:r>
    </w:p>
    <w:p w14:paraId="051FF02B">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7526FA14">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7C09717C">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6C5BEE9B">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5E0E6A87">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561D3964">
      <w:pPr>
        <w:spacing w:line="360" w:lineRule="auto"/>
        <w:rPr>
          <w:rFonts w:asciiTheme="minorEastAsia" w:hAnsiTheme="minorEastAsia" w:eastAsiaTheme="minorEastAsia"/>
          <w:color w:val="auto"/>
          <w:sz w:val="24"/>
          <w:highlight w:val="none"/>
        </w:rPr>
      </w:pPr>
    </w:p>
    <w:p w14:paraId="56E8F722">
      <w:pPr>
        <w:spacing w:line="360" w:lineRule="auto"/>
        <w:ind w:firstLine="435"/>
        <w:rPr>
          <w:rFonts w:asciiTheme="minorEastAsia" w:hAnsiTheme="minorEastAsia" w:eastAsiaTheme="minorEastAsia"/>
          <w:color w:val="auto"/>
          <w:sz w:val="24"/>
          <w:highlight w:val="none"/>
        </w:rPr>
      </w:pPr>
    </w:p>
    <w:p w14:paraId="2679F01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28C0E157">
      <w:pPr>
        <w:spacing w:line="360" w:lineRule="auto"/>
        <w:ind w:firstLine="435"/>
        <w:rPr>
          <w:rFonts w:hAnsi="宋体"/>
          <w:color w:val="auto"/>
          <w:sz w:val="24"/>
          <w:szCs w:val="28"/>
          <w:highlight w:val="none"/>
          <w:lang w:val="zh-CN"/>
        </w:rPr>
      </w:pPr>
    </w:p>
    <w:p w14:paraId="696FEA7E">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5DE5085E">
      <w:pPr>
        <w:spacing w:line="360" w:lineRule="auto"/>
        <w:rPr>
          <w:rFonts w:ascii="宋体" w:hAnsi="宋体"/>
          <w:color w:val="auto"/>
          <w:sz w:val="24"/>
          <w:szCs w:val="28"/>
          <w:highlight w:val="none"/>
        </w:rPr>
      </w:pPr>
    </w:p>
    <w:p w14:paraId="3A87DA1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900030C">
      <w:pPr>
        <w:spacing w:line="360" w:lineRule="auto"/>
        <w:ind w:firstLine="3600" w:firstLineChars="1500"/>
        <w:rPr>
          <w:rFonts w:hint="eastAsia" w:ascii="宋体" w:hAnsi="宋体" w:eastAsia="宋体"/>
          <w:color w:val="auto"/>
          <w:sz w:val="24"/>
          <w:highlight w:val="none"/>
        </w:rPr>
      </w:pPr>
    </w:p>
    <w:p w14:paraId="3117682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7B9F7D04">
      <w:pPr>
        <w:spacing w:line="360" w:lineRule="auto"/>
        <w:ind w:firstLine="435"/>
        <w:rPr>
          <w:rFonts w:ascii="宋体" w:hAnsi="宋体"/>
          <w:color w:val="auto"/>
          <w:sz w:val="24"/>
          <w:szCs w:val="28"/>
          <w:highlight w:val="none"/>
        </w:rPr>
      </w:pPr>
    </w:p>
    <w:p w14:paraId="14DB0700">
      <w:pPr>
        <w:spacing w:line="360" w:lineRule="auto"/>
        <w:ind w:firstLine="435"/>
        <w:rPr>
          <w:rFonts w:asciiTheme="minorEastAsia" w:hAnsiTheme="minorEastAsia" w:eastAsiaTheme="minorEastAsia"/>
          <w:color w:val="auto"/>
          <w:sz w:val="24"/>
          <w:highlight w:val="none"/>
        </w:rPr>
      </w:pPr>
    </w:p>
    <w:p w14:paraId="0A51551A">
      <w:pPr>
        <w:rPr>
          <w:rFonts w:asciiTheme="minorEastAsia" w:hAnsiTheme="minorEastAsia" w:eastAsiaTheme="minorEastAsia"/>
          <w:color w:val="auto"/>
          <w:sz w:val="24"/>
          <w:highlight w:val="none"/>
        </w:rPr>
      </w:pPr>
    </w:p>
    <w:p w14:paraId="42BA4FD4">
      <w:pPr>
        <w:pStyle w:val="4"/>
        <w:rPr>
          <w:rFonts w:asciiTheme="minorEastAsia" w:hAnsiTheme="minorEastAsia" w:eastAsiaTheme="minorEastAsia"/>
          <w:color w:val="auto"/>
          <w:sz w:val="24"/>
          <w:highlight w:val="none"/>
        </w:rPr>
      </w:pPr>
    </w:p>
    <w:p w14:paraId="447285A7">
      <w:pPr>
        <w:rPr>
          <w:color w:val="auto"/>
          <w:highlight w:val="none"/>
        </w:rPr>
      </w:pPr>
    </w:p>
    <w:p w14:paraId="28273AE4">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color w:val="auto"/>
          <w:sz w:val="24"/>
          <w:highlight w:val="none"/>
        </w:rPr>
        <w:t>；</w:t>
      </w:r>
    </w:p>
    <w:p w14:paraId="52529016">
      <w:pPr>
        <w:spacing w:line="360" w:lineRule="auto"/>
        <w:ind w:firstLine="435"/>
        <w:rPr>
          <w:rFonts w:hint="eastAsia" w:asciiTheme="minorEastAsia" w:hAnsiTheme="minorEastAsia" w:eastAsiaTheme="minorEastAsia"/>
          <w:color w:val="auto"/>
          <w:sz w:val="24"/>
          <w:highlight w:val="none"/>
        </w:rPr>
        <w:sectPr>
          <w:footerReference r:id="rId8" w:type="default"/>
          <w:pgSz w:w="11906" w:h="16838"/>
          <w:pgMar w:top="1418" w:right="1418" w:bottom="1276" w:left="1418" w:header="680" w:footer="680" w:gutter="0"/>
          <w:pgNumType w:fmt="decimal"/>
          <w:cols w:space="720" w:num="1"/>
          <w:docGrid w:type="lines" w:linePitch="312" w:charSpace="0"/>
        </w:sectPr>
      </w:pPr>
    </w:p>
    <w:p w14:paraId="6DC490AC">
      <w:pPr>
        <w:pStyle w:val="2"/>
        <w:numPr>
          <w:ilvl w:val="0"/>
          <w:numId w:val="0"/>
        </w:numPr>
        <w:tabs>
          <w:tab w:val="clear" w:pos="1440"/>
          <w:tab w:val="clear" w:pos="5670"/>
        </w:tabs>
        <w:ind w:firstLine="1687" w:firstLineChars="600"/>
        <w:jc w:val="left"/>
        <w:rPr>
          <w:color w:val="auto"/>
          <w:highlight w:val="none"/>
        </w:rPr>
      </w:pPr>
      <w:bookmarkStart w:id="131" w:name="_Toc12703"/>
      <w:bookmarkStart w:id="132" w:name="_Toc32741"/>
      <w:bookmarkStart w:id="133" w:name="_Toc8573"/>
      <w:bookmarkStart w:id="134" w:name="_Toc2700"/>
      <w:r>
        <w:rPr>
          <w:rFonts w:hint="eastAsia"/>
          <w:color w:val="auto"/>
          <w:highlight w:val="none"/>
          <w:lang w:val="en-US" w:eastAsia="zh-CN"/>
        </w:rPr>
        <w:t xml:space="preserve">第七章  </w:t>
      </w:r>
      <w:r>
        <w:rPr>
          <w:rFonts w:hint="eastAsia"/>
          <w:color w:val="auto"/>
          <w:highlight w:val="none"/>
        </w:rPr>
        <w:t>政府采购供应商质疑函范本</w:t>
      </w:r>
      <w:bookmarkEnd w:id="131"/>
      <w:bookmarkEnd w:id="132"/>
      <w:bookmarkEnd w:id="133"/>
      <w:bookmarkEnd w:id="134"/>
    </w:p>
    <w:p w14:paraId="3B53F6BC">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35564575">
      <w:pPr>
        <w:adjustRightInd w:val="0"/>
        <w:snapToGrid w:val="0"/>
        <w:spacing w:before="312" w:beforeLines="100"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4FA6D13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6A70A5B9">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E172715">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6AA05295">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1996941B">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D4E6D76">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2E68A884">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2FFEA0FA">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1A6A2F8">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477C9751">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0C951820">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3A8DAD73">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11340763">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1F0BDB5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6020EEB1">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u w:val="dotted"/>
        </w:rPr>
        <w:t xml:space="preserve">                                                       </w:t>
      </w:r>
    </w:p>
    <w:p w14:paraId="6BB192C2">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6104BC2D">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u w:val="dotted"/>
        </w:rPr>
        <w:t xml:space="preserve">                                                     </w:t>
      </w:r>
    </w:p>
    <w:p w14:paraId="2A597C37">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93FCF4C">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41980419">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4CBF9438">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A43C1BF">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3A618E5A">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7E89911B">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0310FD6">
      <w:pPr>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6F5210F">
      <w:pPr>
        <w:wordWrap w:val="0"/>
        <w:spacing w:line="360" w:lineRule="auto"/>
        <w:ind w:right="480" w:firstLine="420" w:firstLineChars="200"/>
        <w:rPr>
          <w:rFonts w:ascii="宋体" w:hAnsi="宋体"/>
          <w:color w:val="auto"/>
          <w:szCs w:val="21"/>
          <w:highlight w:val="none"/>
        </w:rPr>
      </w:pPr>
    </w:p>
    <w:p w14:paraId="20979EA9">
      <w:pPr>
        <w:spacing w:line="360" w:lineRule="auto"/>
        <w:jc w:val="center"/>
        <w:rPr>
          <w:rFonts w:ascii="仿宋" w:hAnsi="仿宋" w:eastAsia="仿宋"/>
          <w:b/>
          <w:color w:val="auto"/>
          <w:spacing w:val="20"/>
          <w:sz w:val="36"/>
          <w:szCs w:val="36"/>
          <w:highlight w:val="none"/>
          <w:u w:val="single"/>
        </w:rPr>
      </w:pPr>
    </w:p>
    <w:p w14:paraId="0A1E0BFF">
      <w:pPr>
        <w:ind w:right="480"/>
        <w:jc w:val="right"/>
        <w:rPr>
          <w:rFonts w:ascii="仿宋" w:hAnsi="仿宋" w:eastAsia="仿宋" w:cs="仿宋"/>
          <w:b/>
          <w:bCs/>
          <w:color w:val="auto"/>
          <w:sz w:val="24"/>
          <w:highlight w:val="none"/>
        </w:rPr>
      </w:pPr>
    </w:p>
    <w:p w14:paraId="58C52BB2">
      <w:pPr>
        <w:rPr>
          <w:color w:val="auto"/>
          <w:highlight w:val="none"/>
        </w:rPr>
      </w:pPr>
    </w:p>
    <w:p w14:paraId="68EF929F">
      <w:pPr>
        <w:spacing w:line="360" w:lineRule="auto"/>
        <w:ind w:firstLine="630" w:firstLineChars="300"/>
        <w:rPr>
          <w:rFonts w:ascii="宋体" w:hAnsi="宋体" w:cs="宋体"/>
          <w:color w:val="auto"/>
          <w:szCs w:val="21"/>
          <w:highlight w:val="none"/>
        </w:rPr>
      </w:pPr>
    </w:p>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2010600000101010101"/>
    <w:charset w:val="86"/>
    <w:family w:val="auto"/>
    <w:pitch w:val="default"/>
    <w:sig w:usb0="00000000" w:usb1="00000000" w:usb2="00000002"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4FDFD">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0C14F">
    <w:pPr>
      <w:pStyle w:val="38"/>
      <w:jc w:val="center"/>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568FC">
                          <w:pPr>
                            <w:pStyle w:val="3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C568FC">
                    <w:pPr>
                      <w:pStyle w:val="3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D1D2D">
    <w:pPr>
      <w:pStyle w:val="38"/>
      <w:pBdr>
        <w:top w:val="single" w:color="auto" w:sz="4" w:space="1"/>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05CB3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9nRcg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Y&#10;Q4P6ADX23QfsTMM7P2DznAdMZt2Dija/URHBOmKdr/bKIRGRP1qv1usKSwJr8wHx2cPnIUJ6L70l&#10;OWhoxP0VW/npI6SxdW7J05y/08aUHRr3TwIxc4Zl7iPHHKVhP0yC9r49o54eV99QhzedEvPBobPI&#10;L81BnIP9HBxD1IcOqS0LLwi3x4QkCrc8YYSdBuPOirrpfuVL8fhcu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GvZ0XIAQAAmwMAAA4AAAAAAAAAAQAgAAAAHgEAAGRycy9lMm9Eb2Mu&#10;eG1sUEsFBgAAAAAGAAYAWQEAAFgFAAAAAA==&#10;">
              <v:fill on="f" focussize="0,0"/>
              <v:stroke on="f"/>
              <v:imagedata o:title=""/>
              <o:lock v:ext="edit" aspectratio="f"/>
              <v:textbox inset="0mm,0mm,0mm,0mm" style="mso-fit-shape-to-text:t;">
                <w:txbxContent>
                  <w:p w14:paraId="1005CB3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FB43A">
    <w:pPr>
      <w:pStyle w:val="38"/>
      <w:pBdr>
        <w:top w:val="single" w:color="auto" w:sz="4" w:space="1"/>
      </w:pBd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309610">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27</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00309610">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27</w:t>
                    </w:r>
                    <w:r>
                      <w:rPr>
                        <w:sz w:val="18"/>
                      </w:rPr>
                      <w:fldChar w:fldCharType="end"/>
                    </w:r>
                    <w:r>
                      <w:rPr>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CE50A">
    <w:pPr>
      <w:pStyle w:val="38"/>
      <w:pBdr>
        <w:top w:val="single" w:color="auto" w:sz="4" w:space="1"/>
      </w:pBdr>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A54E9F">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52</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A54E9F">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52</w:t>
                    </w:r>
                    <w:r>
                      <w:rPr>
                        <w:sz w:val="18"/>
                      </w:rPr>
                      <w:fldChar w:fldCharType="end"/>
                    </w:r>
                    <w:r>
                      <w:rPr>
                        <w:sz w:val="18"/>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05720">
    <w:pPr>
      <w:pStyle w:val="38"/>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181969">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52</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48181969">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52</w:t>
                    </w:r>
                    <w:r>
                      <w:rPr>
                        <w:sz w:val="18"/>
                      </w:rPr>
                      <w:fldChar w:fldCharType="end"/>
                    </w:r>
                    <w:r>
                      <w:rPr>
                        <w:sz w:val="18"/>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09DC2">
    <w:pPr>
      <w:pStyle w:val="38"/>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CAC3F">
                          <w:pPr>
                            <w:pStyle w:val="38"/>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ECAC3F">
                    <w:pPr>
                      <w:pStyle w:val="38"/>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E2D87">
    <w:pPr>
      <w:pBdr>
        <w:bottom w:val="single" w:color="auto" w:sz="4" w:space="0"/>
      </w:pBdr>
      <w:jc w:val="center"/>
      <w:rPr>
        <w:rFonts w:hint="default" w:asciiTheme="minorEastAsia" w:hAnsiTheme="minorEastAsia" w:eastAsiaTheme="minorEastAsia" w:cstheme="minorEastAsia"/>
        <w:b w:val="0"/>
        <w:bCs/>
        <w:i/>
        <w:sz w:val="18"/>
        <w:szCs w:val="16"/>
        <w:lang w:val="en-US"/>
      </w:rPr>
    </w:pPr>
    <w:r>
      <w:rPr>
        <w:rFonts w:hint="eastAsia" w:asciiTheme="minorEastAsia" w:hAnsiTheme="minorEastAsia" w:eastAsiaTheme="minorEastAsia" w:cstheme="minorEastAsia"/>
        <w:b w:val="0"/>
        <w:bCs/>
        <w:iCs/>
        <w:sz w:val="18"/>
        <w:szCs w:val="16"/>
        <w:lang w:val="en-US" w:eastAsia="zh-CN"/>
      </w:rPr>
      <w:t xml:space="preserve">                                                          安庆市政府采购文件范本2022年修订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E1840"/>
    <w:multiLevelType w:val="singleLevel"/>
    <w:tmpl w:val="B7BE1840"/>
    <w:lvl w:ilvl="0" w:tentative="0">
      <w:start w:val="1"/>
      <w:numFmt w:val="decimal"/>
      <w:lvlText w:val="%1."/>
      <w:lvlJc w:val="left"/>
      <w:pPr>
        <w:ind w:left="425" w:hanging="425"/>
      </w:pPr>
      <w:rPr>
        <w:rFonts w:hint="default"/>
      </w:rPr>
    </w:lvl>
  </w:abstractNum>
  <w:abstractNum w:abstractNumId="1">
    <w:nsid w:val="C6D2B839"/>
    <w:multiLevelType w:val="singleLevel"/>
    <w:tmpl w:val="C6D2B839"/>
    <w:lvl w:ilvl="0" w:tentative="0">
      <w:start w:val="7"/>
      <w:numFmt w:val="chineseCounting"/>
      <w:suff w:val="nothing"/>
      <w:lvlText w:val="%1、"/>
      <w:lvlJc w:val="left"/>
      <w:rPr>
        <w:rFonts w:hint="eastAsia"/>
      </w:rPr>
    </w:lvl>
  </w:abstractNum>
  <w:abstractNum w:abstractNumId="2">
    <w:nsid w:val="D7FF29C7"/>
    <w:multiLevelType w:val="singleLevel"/>
    <w:tmpl w:val="D7FF29C7"/>
    <w:lvl w:ilvl="0" w:tentative="0">
      <w:start w:val="1"/>
      <w:numFmt w:val="decimal"/>
      <w:lvlText w:val="%1."/>
      <w:lvlJc w:val="left"/>
      <w:pPr>
        <w:ind w:left="425" w:hanging="425"/>
      </w:pPr>
      <w:rPr>
        <w:rFonts w:hint="default"/>
        <w:b w:val="0"/>
        <w:bCs w:val="0"/>
      </w:rPr>
    </w:lvl>
  </w:abstractNum>
  <w:abstractNum w:abstractNumId="3">
    <w:nsid w:val="FEFE96EE"/>
    <w:multiLevelType w:val="singleLevel"/>
    <w:tmpl w:val="FEFE96EE"/>
    <w:lvl w:ilvl="0" w:tentative="0">
      <w:start w:val="1"/>
      <w:numFmt w:val="chineseCounting"/>
      <w:suff w:val="nothing"/>
      <w:lvlText w:val="%1、"/>
      <w:lvlJc w:val="left"/>
      <w:rPr>
        <w:rFonts w:hint="eastAsia"/>
      </w:rPr>
    </w:lvl>
  </w:abstractNum>
  <w:abstractNum w:abstractNumId="4">
    <w:nsid w:val="FF76A19C"/>
    <w:multiLevelType w:val="singleLevel"/>
    <w:tmpl w:val="FF76A19C"/>
    <w:lvl w:ilvl="0" w:tentative="0">
      <w:start w:val="1"/>
      <w:numFmt w:val="decimal"/>
      <w:lvlText w:val="%1."/>
      <w:lvlJc w:val="left"/>
      <w:pPr>
        <w:ind w:left="425" w:hanging="425"/>
      </w:pPr>
      <w:rPr>
        <w:rFonts w:hint="default"/>
      </w:rPr>
    </w:lvl>
  </w:abstractNum>
  <w:abstractNum w:abstractNumId="5">
    <w:nsid w:val="00000001"/>
    <w:multiLevelType w:val="multilevel"/>
    <w:tmpl w:val="00000001"/>
    <w:lvl w:ilvl="0" w:tentative="0">
      <w:start w:val="1"/>
      <w:numFmt w:val="bullet"/>
      <w:pStyle w:val="336"/>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02"/>
    <w:multiLevelType w:val="singleLevel"/>
    <w:tmpl w:val="00000002"/>
    <w:lvl w:ilvl="0" w:tentative="0">
      <w:start w:val="1"/>
      <w:numFmt w:val="bullet"/>
      <w:pStyle w:val="364"/>
      <w:lvlText w:val=""/>
      <w:lvlJc w:val="left"/>
      <w:pPr>
        <w:tabs>
          <w:tab w:val="left" w:pos="360"/>
        </w:tabs>
        <w:ind w:left="360" w:hanging="360"/>
      </w:pPr>
      <w:rPr>
        <w:rFonts w:hint="default" w:ascii="Symbol" w:hAnsi="Symbol"/>
      </w:rPr>
    </w:lvl>
  </w:abstractNum>
  <w:abstractNum w:abstractNumId="7">
    <w:nsid w:val="00000011"/>
    <w:multiLevelType w:val="multilevel"/>
    <w:tmpl w:val="00000011"/>
    <w:lvl w:ilvl="0" w:tentative="0">
      <w:start w:val="1"/>
      <w:numFmt w:val="decimal"/>
      <w:pStyle w:val="351"/>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9"/>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94551AF"/>
    <w:multiLevelType w:val="singleLevel"/>
    <w:tmpl w:val="094551AF"/>
    <w:lvl w:ilvl="0" w:tentative="0">
      <w:start w:val="1"/>
      <w:numFmt w:val="decimal"/>
      <w:lvlText w:val="%1."/>
      <w:lvlJc w:val="left"/>
      <w:pPr>
        <w:ind w:left="425" w:hanging="425"/>
      </w:pPr>
      <w:rPr>
        <w:rFonts w:hint="default"/>
      </w:rPr>
    </w:lvl>
  </w:abstractNum>
  <w:abstractNum w:abstractNumId="9">
    <w:nsid w:val="22431F42"/>
    <w:multiLevelType w:val="singleLevel"/>
    <w:tmpl w:val="22431F42"/>
    <w:lvl w:ilvl="0" w:tentative="0">
      <w:start w:val="1"/>
      <w:numFmt w:val="decimal"/>
      <w:lvlText w:val="%1."/>
      <w:lvlJc w:val="left"/>
      <w:pPr>
        <w:ind w:left="425" w:hanging="425"/>
      </w:pPr>
      <w:rPr>
        <w:rFonts w:hint="default"/>
      </w:rPr>
    </w:lvl>
  </w:abstractNum>
  <w:abstractNum w:abstractNumId="10">
    <w:nsid w:val="23604666"/>
    <w:multiLevelType w:val="singleLevel"/>
    <w:tmpl w:val="23604666"/>
    <w:lvl w:ilvl="0" w:tentative="0">
      <w:start w:val="1"/>
      <w:numFmt w:val="decimal"/>
      <w:lvlText w:val="%1."/>
      <w:lvlJc w:val="left"/>
      <w:pPr>
        <w:ind w:left="425" w:hanging="425"/>
      </w:pPr>
      <w:rPr>
        <w:rFonts w:hint="default"/>
        <w:b w:val="0"/>
        <w:bCs w:val="0"/>
      </w:rPr>
    </w:lvl>
  </w:abstractNum>
  <w:abstractNum w:abstractNumId="11">
    <w:nsid w:val="23FEAF06"/>
    <w:multiLevelType w:val="singleLevel"/>
    <w:tmpl w:val="23FEAF06"/>
    <w:lvl w:ilvl="0" w:tentative="0">
      <w:start w:val="1"/>
      <w:numFmt w:val="decimal"/>
      <w:lvlText w:val="%1."/>
      <w:lvlJc w:val="left"/>
      <w:pPr>
        <w:ind w:left="425" w:hanging="425"/>
      </w:pPr>
      <w:rPr>
        <w:rFonts w:hint="default"/>
      </w:rPr>
    </w:lvl>
  </w:abstractNum>
  <w:abstractNum w:abstractNumId="12">
    <w:nsid w:val="24366283"/>
    <w:multiLevelType w:val="multilevel"/>
    <w:tmpl w:val="24366283"/>
    <w:lvl w:ilvl="0" w:tentative="0">
      <w:start w:val="1"/>
      <w:numFmt w:val="decimal"/>
      <w:pStyle w:val="356"/>
      <w:lvlText w:val="%1"/>
      <w:lvlJc w:val="left"/>
      <w:pPr>
        <w:tabs>
          <w:tab w:val="left" w:pos="567"/>
        </w:tabs>
        <w:ind w:left="567" w:hanging="567"/>
      </w:pPr>
      <w:rPr>
        <w:rFonts w:hint="eastAsia" w:cs="Times New Roman"/>
      </w:rPr>
    </w:lvl>
    <w:lvl w:ilvl="1" w:tentative="0">
      <w:start w:val="1"/>
      <w:numFmt w:val="decimal"/>
      <w:pStyle w:val="353"/>
      <w:lvlText w:val="%1.%2"/>
      <w:lvlJc w:val="left"/>
      <w:pPr>
        <w:tabs>
          <w:tab w:val="left" w:pos="1004"/>
        </w:tabs>
        <w:ind w:left="567" w:hanging="283"/>
      </w:pPr>
      <w:rPr>
        <w:rFonts w:hint="eastAsia" w:cs="Times New Roman"/>
      </w:rPr>
    </w:lvl>
    <w:lvl w:ilvl="2" w:tentative="0">
      <w:start w:val="1"/>
      <w:numFmt w:val="decimal"/>
      <w:pStyle w:val="352"/>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13">
    <w:nsid w:val="3BB8514F"/>
    <w:multiLevelType w:val="singleLevel"/>
    <w:tmpl w:val="3BB8514F"/>
    <w:lvl w:ilvl="0" w:tentative="0">
      <w:start w:val="1"/>
      <w:numFmt w:val="decimal"/>
      <w:lvlText w:val="%1."/>
      <w:lvlJc w:val="left"/>
      <w:pPr>
        <w:ind w:left="425" w:hanging="425"/>
      </w:pPr>
      <w:rPr>
        <w:rFonts w:hint="default"/>
      </w:rPr>
    </w:lvl>
  </w:abstractNum>
  <w:abstractNum w:abstractNumId="14">
    <w:nsid w:val="58C40FE6"/>
    <w:multiLevelType w:val="singleLevel"/>
    <w:tmpl w:val="58C40FE6"/>
    <w:lvl w:ilvl="0" w:tentative="0">
      <w:start w:val="1"/>
      <w:numFmt w:val="decimal"/>
      <w:lvlText w:val="%1."/>
      <w:lvlJc w:val="left"/>
      <w:pPr>
        <w:ind w:left="425" w:hanging="425"/>
      </w:pPr>
      <w:rPr>
        <w:rFonts w:hint="default"/>
        <w:b w:val="0"/>
        <w:bCs w:val="0"/>
      </w:rPr>
    </w:lvl>
  </w:abstractNum>
  <w:abstractNum w:abstractNumId="15">
    <w:nsid w:val="5D845E19"/>
    <w:multiLevelType w:val="singleLevel"/>
    <w:tmpl w:val="5D845E19"/>
    <w:lvl w:ilvl="0" w:tentative="0">
      <w:start w:val="1"/>
      <w:numFmt w:val="decimal"/>
      <w:lvlText w:val="%1."/>
      <w:lvlJc w:val="left"/>
      <w:pPr>
        <w:ind w:left="425" w:hanging="425"/>
      </w:pPr>
      <w:rPr>
        <w:rFonts w:hint="default"/>
      </w:rPr>
    </w:lvl>
  </w:abstractNum>
  <w:abstractNum w:abstractNumId="16">
    <w:nsid w:val="7AAB2737"/>
    <w:multiLevelType w:val="singleLevel"/>
    <w:tmpl w:val="7AAB2737"/>
    <w:lvl w:ilvl="0" w:tentative="0">
      <w:start w:val="2"/>
      <w:numFmt w:val="chineseCounting"/>
      <w:suff w:val="nothing"/>
      <w:lvlText w:val="%1、"/>
      <w:lvlJc w:val="left"/>
      <w:rPr>
        <w:rFonts w:hint="eastAsia"/>
      </w:rPr>
    </w:lvl>
  </w:abstractNum>
  <w:num w:numId="1">
    <w:abstractNumId w:val="5"/>
  </w:num>
  <w:num w:numId="2">
    <w:abstractNumId w:val="7"/>
  </w:num>
  <w:num w:numId="3">
    <w:abstractNumId w:val="12"/>
  </w:num>
  <w:num w:numId="4">
    <w:abstractNumId w:val="6"/>
  </w:num>
  <w:num w:numId="5">
    <w:abstractNumId w:val="1"/>
  </w:num>
  <w:num w:numId="6">
    <w:abstractNumId w:val="3"/>
  </w:num>
  <w:num w:numId="7">
    <w:abstractNumId w:val="0"/>
  </w:num>
  <w:num w:numId="8">
    <w:abstractNumId w:val="11"/>
  </w:num>
  <w:num w:numId="9">
    <w:abstractNumId w:val="4"/>
  </w:num>
  <w:num w:numId="10">
    <w:abstractNumId w:val="10"/>
  </w:num>
  <w:num w:numId="11">
    <w:abstractNumId w:val="13"/>
  </w:num>
  <w:num w:numId="12">
    <w:abstractNumId w:val="9"/>
  </w:num>
  <w:num w:numId="13">
    <w:abstractNumId w:val="14"/>
  </w:num>
  <w:num w:numId="14">
    <w:abstractNumId w:val="2"/>
  </w:num>
  <w:num w:numId="15">
    <w:abstractNumId w:val="8"/>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NmVmMjIwMjkzNTgxNzMwNjllNjdiYmJjMjQwODcifQ=="/>
  </w:docVars>
  <w:rsids>
    <w:rsidRoot w:val="00172A27"/>
    <w:rsid w:val="00010694"/>
    <w:rsid w:val="000235B5"/>
    <w:rsid w:val="0002413E"/>
    <w:rsid w:val="00024F9F"/>
    <w:rsid w:val="000370E3"/>
    <w:rsid w:val="000507E8"/>
    <w:rsid w:val="00053120"/>
    <w:rsid w:val="00054A66"/>
    <w:rsid w:val="00064474"/>
    <w:rsid w:val="00064AE1"/>
    <w:rsid w:val="00073044"/>
    <w:rsid w:val="0007476A"/>
    <w:rsid w:val="00087987"/>
    <w:rsid w:val="00093C41"/>
    <w:rsid w:val="000B6F75"/>
    <w:rsid w:val="000C1ABF"/>
    <w:rsid w:val="000C7F29"/>
    <w:rsid w:val="000D3ED7"/>
    <w:rsid w:val="001025CA"/>
    <w:rsid w:val="0011028C"/>
    <w:rsid w:val="001108AC"/>
    <w:rsid w:val="00116DDE"/>
    <w:rsid w:val="001238B8"/>
    <w:rsid w:val="00125483"/>
    <w:rsid w:val="00126CB2"/>
    <w:rsid w:val="001277C9"/>
    <w:rsid w:val="0012783F"/>
    <w:rsid w:val="001347C2"/>
    <w:rsid w:val="00140284"/>
    <w:rsid w:val="001509DE"/>
    <w:rsid w:val="00153D99"/>
    <w:rsid w:val="00157A32"/>
    <w:rsid w:val="00160F44"/>
    <w:rsid w:val="0016586D"/>
    <w:rsid w:val="00166B1B"/>
    <w:rsid w:val="00171D5E"/>
    <w:rsid w:val="00172A27"/>
    <w:rsid w:val="00186A56"/>
    <w:rsid w:val="001A2433"/>
    <w:rsid w:val="001A71AA"/>
    <w:rsid w:val="001B1EF8"/>
    <w:rsid w:val="001B3868"/>
    <w:rsid w:val="001B6DBE"/>
    <w:rsid w:val="001C2583"/>
    <w:rsid w:val="001D7738"/>
    <w:rsid w:val="001E606E"/>
    <w:rsid w:val="001F1418"/>
    <w:rsid w:val="00225FE3"/>
    <w:rsid w:val="00232BD2"/>
    <w:rsid w:val="0025055D"/>
    <w:rsid w:val="00252D15"/>
    <w:rsid w:val="00257B90"/>
    <w:rsid w:val="00261B95"/>
    <w:rsid w:val="00264DD0"/>
    <w:rsid w:val="002663B5"/>
    <w:rsid w:val="00281DD3"/>
    <w:rsid w:val="00291557"/>
    <w:rsid w:val="00294358"/>
    <w:rsid w:val="002978A1"/>
    <w:rsid w:val="002A35BD"/>
    <w:rsid w:val="002C07F7"/>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761AE"/>
    <w:rsid w:val="00380196"/>
    <w:rsid w:val="00384D4A"/>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3061B"/>
    <w:rsid w:val="00432F86"/>
    <w:rsid w:val="00433C4C"/>
    <w:rsid w:val="004430CB"/>
    <w:rsid w:val="004439D2"/>
    <w:rsid w:val="004474A8"/>
    <w:rsid w:val="004477BC"/>
    <w:rsid w:val="00450D0D"/>
    <w:rsid w:val="004531A3"/>
    <w:rsid w:val="00455A96"/>
    <w:rsid w:val="0047383D"/>
    <w:rsid w:val="00480FA5"/>
    <w:rsid w:val="00491D34"/>
    <w:rsid w:val="00492186"/>
    <w:rsid w:val="004932CF"/>
    <w:rsid w:val="004957EB"/>
    <w:rsid w:val="004B3E89"/>
    <w:rsid w:val="004B4841"/>
    <w:rsid w:val="004D6BFF"/>
    <w:rsid w:val="004F32F5"/>
    <w:rsid w:val="00500BD1"/>
    <w:rsid w:val="00501CF9"/>
    <w:rsid w:val="00507C43"/>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774CE"/>
    <w:rsid w:val="00585656"/>
    <w:rsid w:val="00587AAA"/>
    <w:rsid w:val="00593381"/>
    <w:rsid w:val="00596137"/>
    <w:rsid w:val="005A2494"/>
    <w:rsid w:val="005A440D"/>
    <w:rsid w:val="005A5824"/>
    <w:rsid w:val="005A7B77"/>
    <w:rsid w:val="005B05C6"/>
    <w:rsid w:val="005B1EB0"/>
    <w:rsid w:val="005B5D0C"/>
    <w:rsid w:val="005C793D"/>
    <w:rsid w:val="005D4A9A"/>
    <w:rsid w:val="005F1476"/>
    <w:rsid w:val="005F2A9D"/>
    <w:rsid w:val="005F7852"/>
    <w:rsid w:val="00602580"/>
    <w:rsid w:val="00611C77"/>
    <w:rsid w:val="00624C59"/>
    <w:rsid w:val="00625F94"/>
    <w:rsid w:val="00627215"/>
    <w:rsid w:val="00631E06"/>
    <w:rsid w:val="00642C79"/>
    <w:rsid w:val="006443D9"/>
    <w:rsid w:val="00660ECC"/>
    <w:rsid w:val="006729F3"/>
    <w:rsid w:val="00681E5A"/>
    <w:rsid w:val="00693ACE"/>
    <w:rsid w:val="006A479F"/>
    <w:rsid w:val="006A64BB"/>
    <w:rsid w:val="006B1B74"/>
    <w:rsid w:val="006B3D08"/>
    <w:rsid w:val="006B43C0"/>
    <w:rsid w:val="006B7F14"/>
    <w:rsid w:val="006C09C6"/>
    <w:rsid w:val="006C6A6D"/>
    <w:rsid w:val="006D61A6"/>
    <w:rsid w:val="006E68C8"/>
    <w:rsid w:val="006F7843"/>
    <w:rsid w:val="007218F9"/>
    <w:rsid w:val="00721FCA"/>
    <w:rsid w:val="007230C0"/>
    <w:rsid w:val="00723B64"/>
    <w:rsid w:val="00726AD2"/>
    <w:rsid w:val="0072738C"/>
    <w:rsid w:val="00730754"/>
    <w:rsid w:val="00730852"/>
    <w:rsid w:val="00741C13"/>
    <w:rsid w:val="007430F0"/>
    <w:rsid w:val="0075488F"/>
    <w:rsid w:val="0075613D"/>
    <w:rsid w:val="00757D5F"/>
    <w:rsid w:val="00760525"/>
    <w:rsid w:val="007674B8"/>
    <w:rsid w:val="0078109C"/>
    <w:rsid w:val="00797C5C"/>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6313D"/>
    <w:rsid w:val="00870FA7"/>
    <w:rsid w:val="0089181C"/>
    <w:rsid w:val="00894ED6"/>
    <w:rsid w:val="008A3516"/>
    <w:rsid w:val="008A4E65"/>
    <w:rsid w:val="008B0930"/>
    <w:rsid w:val="008C1956"/>
    <w:rsid w:val="008D5EF4"/>
    <w:rsid w:val="008E54CF"/>
    <w:rsid w:val="008E5BB6"/>
    <w:rsid w:val="008E6B65"/>
    <w:rsid w:val="008F4221"/>
    <w:rsid w:val="00904018"/>
    <w:rsid w:val="00912972"/>
    <w:rsid w:val="00915FF4"/>
    <w:rsid w:val="00924828"/>
    <w:rsid w:val="00933B4D"/>
    <w:rsid w:val="00936F7B"/>
    <w:rsid w:val="0093793B"/>
    <w:rsid w:val="00955923"/>
    <w:rsid w:val="00967E98"/>
    <w:rsid w:val="009717B8"/>
    <w:rsid w:val="00975C53"/>
    <w:rsid w:val="00990227"/>
    <w:rsid w:val="009A6E10"/>
    <w:rsid w:val="009B1E93"/>
    <w:rsid w:val="009B4A53"/>
    <w:rsid w:val="009B55BA"/>
    <w:rsid w:val="009C0244"/>
    <w:rsid w:val="009C39A7"/>
    <w:rsid w:val="009C55E8"/>
    <w:rsid w:val="009C63C3"/>
    <w:rsid w:val="009C75B2"/>
    <w:rsid w:val="009D0384"/>
    <w:rsid w:val="009D5B1B"/>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63F08"/>
    <w:rsid w:val="00A70A3D"/>
    <w:rsid w:val="00A8009F"/>
    <w:rsid w:val="00A828AE"/>
    <w:rsid w:val="00A86320"/>
    <w:rsid w:val="00AA4034"/>
    <w:rsid w:val="00AB0660"/>
    <w:rsid w:val="00AB4713"/>
    <w:rsid w:val="00AB5EDD"/>
    <w:rsid w:val="00AE5910"/>
    <w:rsid w:val="00B03542"/>
    <w:rsid w:val="00B058E8"/>
    <w:rsid w:val="00B07DD3"/>
    <w:rsid w:val="00B1159D"/>
    <w:rsid w:val="00B12DDB"/>
    <w:rsid w:val="00B20DA9"/>
    <w:rsid w:val="00B27A8E"/>
    <w:rsid w:val="00B30C14"/>
    <w:rsid w:val="00B425D7"/>
    <w:rsid w:val="00B45ABB"/>
    <w:rsid w:val="00B70CF3"/>
    <w:rsid w:val="00B71E7C"/>
    <w:rsid w:val="00B74E46"/>
    <w:rsid w:val="00B85725"/>
    <w:rsid w:val="00B903F4"/>
    <w:rsid w:val="00B93271"/>
    <w:rsid w:val="00B93AE2"/>
    <w:rsid w:val="00B93CB1"/>
    <w:rsid w:val="00B96146"/>
    <w:rsid w:val="00B96409"/>
    <w:rsid w:val="00B96BED"/>
    <w:rsid w:val="00BA002B"/>
    <w:rsid w:val="00BA2710"/>
    <w:rsid w:val="00BA6247"/>
    <w:rsid w:val="00BA791D"/>
    <w:rsid w:val="00BB2BDE"/>
    <w:rsid w:val="00BC0B72"/>
    <w:rsid w:val="00BD7EBA"/>
    <w:rsid w:val="00BE0AB0"/>
    <w:rsid w:val="00BE1DCF"/>
    <w:rsid w:val="00BE43CC"/>
    <w:rsid w:val="00BF07C8"/>
    <w:rsid w:val="00C00A93"/>
    <w:rsid w:val="00C04F27"/>
    <w:rsid w:val="00C12D6F"/>
    <w:rsid w:val="00C16558"/>
    <w:rsid w:val="00C17674"/>
    <w:rsid w:val="00C213A0"/>
    <w:rsid w:val="00C26F7E"/>
    <w:rsid w:val="00C34E1A"/>
    <w:rsid w:val="00C3720F"/>
    <w:rsid w:val="00C50391"/>
    <w:rsid w:val="00C52220"/>
    <w:rsid w:val="00C5606B"/>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E2ABB"/>
    <w:rsid w:val="00D07D7D"/>
    <w:rsid w:val="00D122D8"/>
    <w:rsid w:val="00D248BB"/>
    <w:rsid w:val="00D25DBD"/>
    <w:rsid w:val="00D308B3"/>
    <w:rsid w:val="00D47E57"/>
    <w:rsid w:val="00D50523"/>
    <w:rsid w:val="00D5782D"/>
    <w:rsid w:val="00D63918"/>
    <w:rsid w:val="00D7529C"/>
    <w:rsid w:val="00D94D5B"/>
    <w:rsid w:val="00D95AF3"/>
    <w:rsid w:val="00DB376D"/>
    <w:rsid w:val="00DB380C"/>
    <w:rsid w:val="00DB3E82"/>
    <w:rsid w:val="00DB4D62"/>
    <w:rsid w:val="00DB61C7"/>
    <w:rsid w:val="00DB701D"/>
    <w:rsid w:val="00DB7A4F"/>
    <w:rsid w:val="00DD336F"/>
    <w:rsid w:val="00DD419A"/>
    <w:rsid w:val="00DF30F4"/>
    <w:rsid w:val="00DF3FD2"/>
    <w:rsid w:val="00DF4E36"/>
    <w:rsid w:val="00DF7284"/>
    <w:rsid w:val="00E03082"/>
    <w:rsid w:val="00E10AEA"/>
    <w:rsid w:val="00E12D33"/>
    <w:rsid w:val="00E15E75"/>
    <w:rsid w:val="00E168C4"/>
    <w:rsid w:val="00E2639A"/>
    <w:rsid w:val="00E27F44"/>
    <w:rsid w:val="00E33C1D"/>
    <w:rsid w:val="00E400E1"/>
    <w:rsid w:val="00E45139"/>
    <w:rsid w:val="00E476BB"/>
    <w:rsid w:val="00E50215"/>
    <w:rsid w:val="00E51A63"/>
    <w:rsid w:val="00E60F28"/>
    <w:rsid w:val="00E7469E"/>
    <w:rsid w:val="00E768D2"/>
    <w:rsid w:val="00E776E4"/>
    <w:rsid w:val="00E81C4E"/>
    <w:rsid w:val="00E86C08"/>
    <w:rsid w:val="00E91570"/>
    <w:rsid w:val="00EA2046"/>
    <w:rsid w:val="00EA24FB"/>
    <w:rsid w:val="00EA50D0"/>
    <w:rsid w:val="00EB230D"/>
    <w:rsid w:val="00EB2F9B"/>
    <w:rsid w:val="00EB6CC4"/>
    <w:rsid w:val="00EC000B"/>
    <w:rsid w:val="00EC1E1E"/>
    <w:rsid w:val="00EC2DCD"/>
    <w:rsid w:val="00EC4D04"/>
    <w:rsid w:val="00ED22A1"/>
    <w:rsid w:val="00EE37CA"/>
    <w:rsid w:val="00EE5BB5"/>
    <w:rsid w:val="00EF2567"/>
    <w:rsid w:val="00F04AD7"/>
    <w:rsid w:val="00F23563"/>
    <w:rsid w:val="00F350B4"/>
    <w:rsid w:val="00F4261A"/>
    <w:rsid w:val="00F46EA7"/>
    <w:rsid w:val="00F5328A"/>
    <w:rsid w:val="00F629E7"/>
    <w:rsid w:val="00F7647B"/>
    <w:rsid w:val="00F7721E"/>
    <w:rsid w:val="00F9061F"/>
    <w:rsid w:val="00F9508F"/>
    <w:rsid w:val="00FA728E"/>
    <w:rsid w:val="00FB57EE"/>
    <w:rsid w:val="00FB654E"/>
    <w:rsid w:val="00FC682E"/>
    <w:rsid w:val="00FD138A"/>
    <w:rsid w:val="00FE506C"/>
    <w:rsid w:val="00FF22A3"/>
    <w:rsid w:val="00FF323D"/>
    <w:rsid w:val="014F4893"/>
    <w:rsid w:val="019127B6"/>
    <w:rsid w:val="023F42AD"/>
    <w:rsid w:val="02621563"/>
    <w:rsid w:val="02D634CE"/>
    <w:rsid w:val="02E34EA5"/>
    <w:rsid w:val="03383346"/>
    <w:rsid w:val="03433B9C"/>
    <w:rsid w:val="035E0DBD"/>
    <w:rsid w:val="042B5F18"/>
    <w:rsid w:val="04500CD8"/>
    <w:rsid w:val="04A67F3A"/>
    <w:rsid w:val="04F454C6"/>
    <w:rsid w:val="058101E9"/>
    <w:rsid w:val="05DD4740"/>
    <w:rsid w:val="05E03FCC"/>
    <w:rsid w:val="0643643E"/>
    <w:rsid w:val="06500E91"/>
    <w:rsid w:val="067D155B"/>
    <w:rsid w:val="06817C74"/>
    <w:rsid w:val="06B833C2"/>
    <w:rsid w:val="077706A0"/>
    <w:rsid w:val="0864454F"/>
    <w:rsid w:val="086F54F4"/>
    <w:rsid w:val="08DD4EEB"/>
    <w:rsid w:val="08FD5EB9"/>
    <w:rsid w:val="093D0ADF"/>
    <w:rsid w:val="09BB195E"/>
    <w:rsid w:val="0A9364AD"/>
    <w:rsid w:val="0AD112F9"/>
    <w:rsid w:val="0B021280"/>
    <w:rsid w:val="0B104356"/>
    <w:rsid w:val="0C2C7281"/>
    <w:rsid w:val="0CAA6A56"/>
    <w:rsid w:val="0CCD2CD1"/>
    <w:rsid w:val="0D844B1B"/>
    <w:rsid w:val="0E8F3D69"/>
    <w:rsid w:val="10620D5B"/>
    <w:rsid w:val="1142587A"/>
    <w:rsid w:val="12CE11AA"/>
    <w:rsid w:val="13282EC2"/>
    <w:rsid w:val="13B31514"/>
    <w:rsid w:val="14003DEB"/>
    <w:rsid w:val="14054F49"/>
    <w:rsid w:val="149208C7"/>
    <w:rsid w:val="14D20DA0"/>
    <w:rsid w:val="14DE58BA"/>
    <w:rsid w:val="15211C4B"/>
    <w:rsid w:val="153656F6"/>
    <w:rsid w:val="156B1418"/>
    <w:rsid w:val="15CB1E3B"/>
    <w:rsid w:val="15E24861"/>
    <w:rsid w:val="17586E1A"/>
    <w:rsid w:val="177605B7"/>
    <w:rsid w:val="17D91376"/>
    <w:rsid w:val="180B783B"/>
    <w:rsid w:val="181F6915"/>
    <w:rsid w:val="1858180A"/>
    <w:rsid w:val="18E30141"/>
    <w:rsid w:val="18F82798"/>
    <w:rsid w:val="193A67C6"/>
    <w:rsid w:val="19A81450"/>
    <w:rsid w:val="19C4349D"/>
    <w:rsid w:val="1A1E49AB"/>
    <w:rsid w:val="1ABA4CF6"/>
    <w:rsid w:val="1AE14343"/>
    <w:rsid w:val="1B063CCA"/>
    <w:rsid w:val="1B0B4F2F"/>
    <w:rsid w:val="1B357174"/>
    <w:rsid w:val="1B4967D5"/>
    <w:rsid w:val="1B522ECD"/>
    <w:rsid w:val="1BC80A07"/>
    <w:rsid w:val="1BCB0C12"/>
    <w:rsid w:val="1C1018B6"/>
    <w:rsid w:val="1C764FFA"/>
    <w:rsid w:val="1C9A2A0F"/>
    <w:rsid w:val="1CB17D58"/>
    <w:rsid w:val="1D135880"/>
    <w:rsid w:val="1D3A56BE"/>
    <w:rsid w:val="1D434E54"/>
    <w:rsid w:val="1D7B6F93"/>
    <w:rsid w:val="1E9E60BA"/>
    <w:rsid w:val="1F3F01CE"/>
    <w:rsid w:val="1F6D244B"/>
    <w:rsid w:val="1F7D6141"/>
    <w:rsid w:val="1F971487"/>
    <w:rsid w:val="1FDE63B9"/>
    <w:rsid w:val="1FFBA9AC"/>
    <w:rsid w:val="202F3165"/>
    <w:rsid w:val="20AE3E62"/>
    <w:rsid w:val="20CF0495"/>
    <w:rsid w:val="20D265E2"/>
    <w:rsid w:val="20DD736E"/>
    <w:rsid w:val="20FE7045"/>
    <w:rsid w:val="21C81D0C"/>
    <w:rsid w:val="21D84004"/>
    <w:rsid w:val="228F15A2"/>
    <w:rsid w:val="22E72129"/>
    <w:rsid w:val="237F4A97"/>
    <w:rsid w:val="23CF3606"/>
    <w:rsid w:val="244A286C"/>
    <w:rsid w:val="247B7375"/>
    <w:rsid w:val="25545725"/>
    <w:rsid w:val="25873673"/>
    <w:rsid w:val="2605469A"/>
    <w:rsid w:val="26233A75"/>
    <w:rsid w:val="26404627"/>
    <w:rsid w:val="2685280A"/>
    <w:rsid w:val="268A16B8"/>
    <w:rsid w:val="26CD413F"/>
    <w:rsid w:val="279751BB"/>
    <w:rsid w:val="279F35CF"/>
    <w:rsid w:val="27AE55C0"/>
    <w:rsid w:val="27BD269C"/>
    <w:rsid w:val="281F2D35"/>
    <w:rsid w:val="28E3336B"/>
    <w:rsid w:val="29A22F02"/>
    <w:rsid w:val="2A6B6FC6"/>
    <w:rsid w:val="2B4F7A13"/>
    <w:rsid w:val="2B8C57AC"/>
    <w:rsid w:val="2C1B525E"/>
    <w:rsid w:val="2C5379A3"/>
    <w:rsid w:val="2D4F1E09"/>
    <w:rsid w:val="2DC9774E"/>
    <w:rsid w:val="2DF751F3"/>
    <w:rsid w:val="2E000C97"/>
    <w:rsid w:val="2E891740"/>
    <w:rsid w:val="2EC30670"/>
    <w:rsid w:val="2ED55B28"/>
    <w:rsid w:val="2ED75A9F"/>
    <w:rsid w:val="2EE34460"/>
    <w:rsid w:val="2F4407F4"/>
    <w:rsid w:val="2F5842D0"/>
    <w:rsid w:val="2F9D1981"/>
    <w:rsid w:val="2FC578BE"/>
    <w:rsid w:val="2FFFF80D"/>
    <w:rsid w:val="301C729C"/>
    <w:rsid w:val="306A2547"/>
    <w:rsid w:val="30A959D5"/>
    <w:rsid w:val="31172428"/>
    <w:rsid w:val="314B586D"/>
    <w:rsid w:val="316A07AA"/>
    <w:rsid w:val="31A633C8"/>
    <w:rsid w:val="31CE0296"/>
    <w:rsid w:val="31DA771B"/>
    <w:rsid w:val="32034DFD"/>
    <w:rsid w:val="331C5E9E"/>
    <w:rsid w:val="334D60A5"/>
    <w:rsid w:val="339F5829"/>
    <w:rsid w:val="33C61EE3"/>
    <w:rsid w:val="33CD2799"/>
    <w:rsid w:val="33EB377F"/>
    <w:rsid w:val="348E350D"/>
    <w:rsid w:val="34F23DD0"/>
    <w:rsid w:val="359E4EC6"/>
    <w:rsid w:val="35B372CE"/>
    <w:rsid w:val="35BD418B"/>
    <w:rsid w:val="35D9667B"/>
    <w:rsid w:val="35F8221C"/>
    <w:rsid w:val="36992A33"/>
    <w:rsid w:val="36CD55F9"/>
    <w:rsid w:val="36D4221D"/>
    <w:rsid w:val="373A5771"/>
    <w:rsid w:val="375743B3"/>
    <w:rsid w:val="37A87F65"/>
    <w:rsid w:val="37C80E48"/>
    <w:rsid w:val="37E616C1"/>
    <w:rsid w:val="38055562"/>
    <w:rsid w:val="38151BA1"/>
    <w:rsid w:val="38183D07"/>
    <w:rsid w:val="38303DCF"/>
    <w:rsid w:val="394B6B18"/>
    <w:rsid w:val="3A5C2DAD"/>
    <w:rsid w:val="3A9E4562"/>
    <w:rsid w:val="3AFE4697"/>
    <w:rsid w:val="3B3BE275"/>
    <w:rsid w:val="3B9A0CEA"/>
    <w:rsid w:val="3BFF41E7"/>
    <w:rsid w:val="3C3070FF"/>
    <w:rsid w:val="3C337BEC"/>
    <w:rsid w:val="3C4469CB"/>
    <w:rsid w:val="3CA04F1F"/>
    <w:rsid w:val="3CAB2861"/>
    <w:rsid w:val="3D780E6C"/>
    <w:rsid w:val="3DEFE6D2"/>
    <w:rsid w:val="3E556DD3"/>
    <w:rsid w:val="3EFF5BC5"/>
    <w:rsid w:val="3F290DBA"/>
    <w:rsid w:val="3F995A59"/>
    <w:rsid w:val="3F9A4F5B"/>
    <w:rsid w:val="3FD839F2"/>
    <w:rsid w:val="40B51316"/>
    <w:rsid w:val="41504D58"/>
    <w:rsid w:val="41611C1B"/>
    <w:rsid w:val="4165693D"/>
    <w:rsid w:val="418E2292"/>
    <w:rsid w:val="41EA0D9C"/>
    <w:rsid w:val="42291FBB"/>
    <w:rsid w:val="423050F8"/>
    <w:rsid w:val="424500E8"/>
    <w:rsid w:val="42813BA5"/>
    <w:rsid w:val="428E6874"/>
    <w:rsid w:val="430C6C95"/>
    <w:rsid w:val="447A5A18"/>
    <w:rsid w:val="45F81F09"/>
    <w:rsid w:val="4622270E"/>
    <w:rsid w:val="462A4554"/>
    <w:rsid w:val="47D324F0"/>
    <w:rsid w:val="48111527"/>
    <w:rsid w:val="482173AE"/>
    <w:rsid w:val="49D40A5E"/>
    <w:rsid w:val="4B083539"/>
    <w:rsid w:val="4B367F93"/>
    <w:rsid w:val="4C356EDA"/>
    <w:rsid w:val="4C7A3BF2"/>
    <w:rsid w:val="4CE76CFB"/>
    <w:rsid w:val="4D282A3D"/>
    <w:rsid w:val="4DA27269"/>
    <w:rsid w:val="4E397A0D"/>
    <w:rsid w:val="4E3B47E2"/>
    <w:rsid w:val="4E4166BF"/>
    <w:rsid w:val="4EA56E6D"/>
    <w:rsid w:val="4F0F2539"/>
    <w:rsid w:val="4F6A4E69"/>
    <w:rsid w:val="4F894099"/>
    <w:rsid w:val="4FBBE3BD"/>
    <w:rsid w:val="4FE53EE9"/>
    <w:rsid w:val="4FE60998"/>
    <w:rsid w:val="5057463D"/>
    <w:rsid w:val="506643DA"/>
    <w:rsid w:val="50CF1F80"/>
    <w:rsid w:val="50D4373B"/>
    <w:rsid w:val="512B026F"/>
    <w:rsid w:val="51405F55"/>
    <w:rsid w:val="51414393"/>
    <w:rsid w:val="515D0643"/>
    <w:rsid w:val="518266FB"/>
    <w:rsid w:val="52224DE6"/>
    <w:rsid w:val="52D618B0"/>
    <w:rsid w:val="52DC0708"/>
    <w:rsid w:val="533B1B4E"/>
    <w:rsid w:val="536E08E0"/>
    <w:rsid w:val="53A611ED"/>
    <w:rsid w:val="53D77AC9"/>
    <w:rsid w:val="54295E4B"/>
    <w:rsid w:val="542A026B"/>
    <w:rsid w:val="55452810"/>
    <w:rsid w:val="55DB13C7"/>
    <w:rsid w:val="55DF54FD"/>
    <w:rsid w:val="5664038F"/>
    <w:rsid w:val="567A0BDF"/>
    <w:rsid w:val="56C01454"/>
    <w:rsid w:val="56F12952"/>
    <w:rsid w:val="571400B0"/>
    <w:rsid w:val="5726583A"/>
    <w:rsid w:val="5746243C"/>
    <w:rsid w:val="576A2A02"/>
    <w:rsid w:val="57793128"/>
    <w:rsid w:val="579F706F"/>
    <w:rsid w:val="57B7EAC0"/>
    <w:rsid w:val="57D60097"/>
    <w:rsid w:val="58496ABB"/>
    <w:rsid w:val="58AE5938"/>
    <w:rsid w:val="58DA1EB2"/>
    <w:rsid w:val="58FF37B8"/>
    <w:rsid w:val="59177DD3"/>
    <w:rsid w:val="5993203C"/>
    <w:rsid w:val="5A317655"/>
    <w:rsid w:val="5A464619"/>
    <w:rsid w:val="5AEDD0DE"/>
    <w:rsid w:val="5B0F23A1"/>
    <w:rsid w:val="5B127639"/>
    <w:rsid w:val="5BAD3056"/>
    <w:rsid w:val="5C923D75"/>
    <w:rsid w:val="5CE22611"/>
    <w:rsid w:val="5CE80AB0"/>
    <w:rsid w:val="5D04656D"/>
    <w:rsid w:val="5DEE3CCB"/>
    <w:rsid w:val="5DF918AE"/>
    <w:rsid w:val="5DFE1159"/>
    <w:rsid w:val="5E541D16"/>
    <w:rsid w:val="5EB642EC"/>
    <w:rsid w:val="5EF00C22"/>
    <w:rsid w:val="5FA174C6"/>
    <w:rsid w:val="5FB17120"/>
    <w:rsid w:val="5FC8ED47"/>
    <w:rsid w:val="5FD0793B"/>
    <w:rsid w:val="5FDFD686"/>
    <w:rsid w:val="5FFC8238"/>
    <w:rsid w:val="60310561"/>
    <w:rsid w:val="60BA6EBD"/>
    <w:rsid w:val="60CA628D"/>
    <w:rsid w:val="613F5EF9"/>
    <w:rsid w:val="614F7E1C"/>
    <w:rsid w:val="61736957"/>
    <w:rsid w:val="61E11B13"/>
    <w:rsid w:val="622C4A1E"/>
    <w:rsid w:val="623C6124"/>
    <w:rsid w:val="626544F2"/>
    <w:rsid w:val="62AA79FF"/>
    <w:rsid w:val="62CB1227"/>
    <w:rsid w:val="62D1007E"/>
    <w:rsid w:val="62FA4BAA"/>
    <w:rsid w:val="636C365E"/>
    <w:rsid w:val="63C079A0"/>
    <w:rsid w:val="63D47B81"/>
    <w:rsid w:val="63E857E5"/>
    <w:rsid w:val="640775BE"/>
    <w:rsid w:val="651A633D"/>
    <w:rsid w:val="652E5605"/>
    <w:rsid w:val="658B0713"/>
    <w:rsid w:val="65EE0CA2"/>
    <w:rsid w:val="65FE0EE5"/>
    <w:rsid w:val="661B03F4"/>
    <w:rsid w:val="66356423"/>
    <w:rsid w:val="663D12E2"/>
    <w:rsid w:val="665977DE"/>
    <w:rsid w:val="67E71B6D"/>
    <w:rsid w:val="68A737AC"/>
    <w:rsid w:val="68BF2482"/>
    <w:rsid w:val="68DE4FFE"/>
    <w:rsid w:val="697B3115"/>
    <w:rsid w:val="69A1759A"/>
    <w:rsid w:val="69A22CDE"/>
    <w:rsid w:val="69BD2E65"/>
    <w:rsid w:val="69DF1BE2"/>
    <w:rsid w:val="6A2A5603"/>
    <w:rsid w:val="6ACF108E"/>
    <w:rsid w:val="6AE74152"/>
    <w:rsid w:val="6AF99182"/>
    <w:rsid w:val="6B1E6C35"/>
    <w:rsid w:val="6B250CC2"/>
    <w:rsid w:val="6B352872"/>
    <w:rsid w:val="6C3C3D4C"/>
    <w:rsid w:val="6C8934D3"/>
    <w:rsid w:val="6D2B1474"/>
    <w:rsid w:val="6D496A0C"/>
    <w:rsid w:val="6D7738B6"/>
    <w:rsid w:val="6DB56421"/>
    <w:rsid w:val="6DF42BCE"/>
    <w:rsid w:val="6E83783D"/>
    <w:rsid w:val="6EB00CB4"/>
    <w:rsid w:val="6EBC0723"/>
    <w:rsid w:val="6F080662"/>
    <w:rsid w:val="6F3D92A8"/>
    <w:rsid w:val="6F4F630E"/>
    <w:rsid w:val="6FBB10C2"/>
    <w:rsid w:val="6FBFCDC5"/>
    <w:rsid w:val="6FDB730A"/>
    <w:rsid w:val="700A4B8C"/>
    <w:rsid w:val="7040034C"/>
    <w:rsid w:val="707E72FF"/>
    <w:rsid w:val="71D2307F"/>
    <w:rsid w:val="71DF1132"/>
    <w:rsid w:val="72097BAE"/>
    <w:rsid w:val="72263E6C"/>
    <w:rsid w:val="734E2D80"/>
    <w:rsid w:val="73624258"/>
    <w:rsid w:val="736F3D33"/>
    <w:rsid w:val="738E5BD9"/>
    <w:rsid w:val="7393773A"/>
    <w:rsid w:val="73A017A5"/>
    <w:rsid w:val="73D27CC0"/>
    <w:rsid w:val="73EB65BD"/>
    <w:rsid w:val="74174334"/>
    <w:rsid w:val="74C67139"/>
    <w:rsid w:val="755778E6"/>
    <w:rsid w:val="75C16B30"/>
    <w:rsid w:val="763A0087"/>
    <w:rsid w:val="763E532E"/>
    <w:rsid w:val="767A64F4"/>
    <w:rsid w:val="76F15F89"/>
    <w:rsid w:val="770C0F88"/>
    <w:rsid w:val="77316C41"/>
    <w:rsid w:val="777FAFD9"/>
    <w:rsid w:val="77802E20"/>
    <w:rsid w:val="77DF183E"/>
    <w:rsid w:val="77EB2969"/>
    <w:rsid w:val="780659D7"/>
    <w:rsid w:val="783343AA"/>
    <w:rsid w:val="78372E3A"/>
    <w:rsid w:val="787D05B7"/>
    <w:rsid w:val="78A3591C"/>
    <w:rsid w:val="78B95140"/>
    <w:rsid w:val="790D1F4A"/>
    <w:rsid w:val="791668D4"/>
    <w:rsid w:val="79EE3059"/>
    <w:rsid w:val="79FCFE0D"/>
    <w:rsid w:val="7A9A2F4D"/>
    <w:rsid w:val="7AC35E02"/>
    <w:rsid w:val="7AFD4FEE"/>
    <w:rsid w:val="7AFFC02C"/>
    <w:rsid w:val="7B167964"/>
    <w:rsid w:val="7B490474"/>
    <w:rsid w:val="7B661EFE"/>
    <w:rsid w:val="7B6D75F1"/>
    <w:rsid w:val="7B79D3FB"/>
    <w:rsid w:val="7BEB4002"/>
    <w:rsid w:val="7BFB6BB2"/>
    <w:rsid w:val="7BFBDA20"/>
    <w:rsid w:val="7C7E2011"/>
    <w:rsid w:val="7CB62F91"/>
    <w:rsid w:val="7CBEB268"/>
    <w:rsid w:val="7CD67C72"/>
    <w:rsid w:val="7CF107D5"/>
    <w:rsid w:val="7CFB8B52"/>
    <w:rsid w:val="7D0E4B87"/>
    <w:rsid w:val="7D2232B3"/>
    <w:rsid w:val="7D731D61"/>
    <w:rsid w:val="7D965A4F"/>
    <w:rsid w:val="7DCB394B"/>
    <w:rsid w:val="7DFA1A94"/>
    <w:rsid w:val="7E134D2A"/>
    <w:rsid w:val="7E7D6D1F"/>
    <w:rsid w:val="7E7E4CE2"/>
    <w:rsid w:val="7EB44360"/>
    <w:rsid w:val="7EBBE315"/>
    <w:rsid w:val="7EFFD8A6"/>
    <w:rsid w:val="7F0B7D77"/>
    <w:rsid w:val="7F10459E"/>
    <w:rsid w:val="7F2A644F"/>
    <w:rsid w:val="7F556C75"/>
    <w:rsid w:val="7F7729EC"/>
    <w:rsid w:val="7F795BB0"/>
    <w:rsid w:val="7F7EE16C"/>
    <w:rsid w:val="7F98785D"/>
    <w:rsid w:val="7FCFD19A"/>
    <w:rsid w:val="7FF7E454"/>
    <w:rsid w:val="86EB210E"/>
    <w:rsid w:val="94F70455"/>
    <w:rsid w:val="9FF75FD0"/>
    <w:rsid w:val="9FFF4648"/>
    <w:rsid w:val="AFBB7006"/>
    <w:rsid w:val="AFE5B119"/>
    <w:rsid w:val="BBFF3EAE"/>
    <w:rsid w:val="BDFA9C51"/>
    <w:rsid w:val="BEFF12E0"/>
    <w:rsid w:val="BFFB2FDF"/>
    <w:rsid w:val="BFFF1AE2"/>
    <w:rsid w:val="C92FA01B"/>
    <w:rsid w:val="CA9D552E"/>
    <w:rsid w:val="CFDFDF49"/>
    <w:rsid w:val="D7622D4C"/>
    <w:rsid w:val="D9567E27"/>
    <w:rsid w:val="DD3F443B"/>
    <w:rsid w:val="DE8F6DD6"/>
    <w:rsid w:val="DEEB6A05"/>
    <w:rsid w:val="DFFD7803"/>
    <w:rsid w:val="E78FC774"/>
    <w:rsid w:val="EA74E87A"/>
    <w:rsid w:val="EAE72294"/>
    <w:rsid w:val="EB6FFCCB"/>
    <w:rsid w:val="EB72ACE4"/>
    <w:rsid w:val="EDAF8C62"/>
    <w:rsid w:val="EDEA5B65"/>
    <w:rsid w:val="EE5BCD6D"/>
    <w:rsid w:val="EEFD948E"/>
    <w:rsid w:val="EFDBB045"/>
    <w:rsid w:val="F1FA5C0E"/>
    <w:rsid w:val="F3FFE4D6"/>
    <w:rsid w:val="F57A579B"/>
    <w:rsid w:val="F5D9D4D3"/>
    <w:rsid w:val="F6FF63CA"/>
    <w:rsid w:val="F7B0471D"/>
    <w:rsid w:val="F7BF6304"/>
    <w:rsid w:val="F7E77E84"/>
    <w:rsid w:val="F97769C7"/>
    <w:rsid w:val="FB8F48B4"/>
    <w:rsid w:val="FBCFEB4E"/>
    <w:rsid w:val="FBFB41DD"/>
    <w:rsid w:val="FD78060B"/>
    <w:rsid w:val="FDFDC68A"/>
    <w:rsid w:val="FDFE01CE"/>
    <w:rsid w:val="FE6FD17F"/>
    <w:rsid w:val="FEB7BD90"/>
    <w:rsid w:val="FF6F2CC3"/>
    <w:rsid w:val="FF78C9F0"/>
    <w:rsid w:val="FFDD0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8"/>
    <w:autoRedefine/>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1"/>
    <w:link w:val="167"/>
    <w:autoRedefine/>
    <w:qFormat/>
    <w:uiPriority w:val="0"/>
    <w:pPr>
      <w:keepNext/>
      <w:keepLines/>
      <w:spacing w:before="120" w:after="120" w:line="360" w:lineRule="exact"/>
      <w:jc w:val="center"/>
      <w:outlineLvl w:val="1"/>
    </w:pPr>
    <w:rPr>
      <w:rFonts w:ascii="宋体" w:hAnsi="宋体"/>
      <w:b/>
      <w:sz w:val="24"/>
      <w:szCs w:val="24"/>
    </w:rPr>
  </w:style>
  <w:style w:type="paragraph" w:styleId="4">
    <w:name w:val="heading 3"/>
    <w:basedOn w:val="1"/>
    <w:next w:val="1"/>
    <w:link w:val="211"/>
    <w:autoRedefine/>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5">
    <w:name w:val="heading 4"/>
    <w:basedOn w:val="1"/>
    <w:next w:val="6"/>
    <w:link w:val="96"/>
    <w:autoRedefine/>
    <w:qFormat/>
    <w:uiPriority w:val="0"/>
    <w:pPr>
      <w:keepNext/>
      <w:keepLines/>
      <w:spacing w:before="120" w:after="120"/>
      <w:outlineLvl w:val="3"/>
    </w:pPr>
    <w:rPr>
      <w:rFonts w:ascii="Arial" w:hAnsi="Arial" w:eastAsia="黑体"/>
      <w:b/>
      <w:sz w:val="20"/>
    </w:rPr>
  </w:style>
  <w:style w:type="paragraph" w:styleId="10">
    <w:name w:val="heading 5"/>
    <w:basedOn w:val="1"/>
    <w:next w:val="6"/>
    <w:link w:val="86"/>
    <w:autoRedefine/>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1">
    <w:name w:val="heading 6"/>
    <w:basedOn w:val="1"/>
    <w:next w:val="1"/>
    <w:link w:val="130"/>
    <w:autoRedefine/>
    <w:qFormat/>
    <w:uiPriority w:val="0"/>
    <w:pPr>
      <w:keepNext/>
      <w:keepLines/>
      <w:spacing w:before="240" w:after="64" w:line="319" w:lineRule="auto"/>
      <w:outlineLvl w:val="5"/>
    </w:pPr>
    <w:rPr>
      <w:rFonts w:ascii="Arial" w:hAnsi="Arial" w:eastAsia="黑体"/>
      <w:b/>
      <w:bCs/>
      <w:sz w:val="24"/>
      <w:szCs w:val="24"/>
    </w:rPr>
  </w:style>
  <w:style w:type="paragraph" w:styleId="12">
    <w:name w:val="heading 7"/>
    <w:basedOn w:val="1"/>
    <w:next w:val="1"/>
    <w:link w:val="145"/>
    <w:autoRedefine/>
    <w:qFormat/>
    <w:uiPriority w:val="0"/>
    <w:pPr>
      <w:keepNext/>
      <w:keepLines/>
      <w:spacing w:before="240" w:after="64" w:line="319" w:lineRule="auto"/>
      <w:outlineLvl w:val="6"/>
    </w:pPr>
    <w:rPr>
      <w:b/>
      <w:bCs/>
      <w:sz w:val="24"/>
      <w:szCs w:val="24"/>
    </w:rPr>
  </w:style>
  <w:style w:type="paragraph" w:styleId="13">
    <w:name w:val="heading 8"/>
    <w:basedOn w:val="1"/>
    <w:next w:val="1"/>
    <w:link w:val="159"/>
    <w:autoRedefine/>
    <w:qFormat/>
    <w:uiPriority w:val="0"/>
    <w:pPr>
      <w:keepNext/>
      <w:keepLines/>
      <w:spacing w:before="240" w:after="64" w:line="319" w:lineRule="auto"/>
      <w:outlineLvl w:val="7"/>
    </w:pPr>
    <w:rPr>
      <w:rFonts w:ascii="Arial" w:hAnsi="Arial" w:eastAsia="黑体"/>
      <w:sz w:val="24"/>
      <w:szCs w:val="24"/>
    </w:rPr>
  </w:style>
  <w:style w:type="paragraph" w:styleId="14">
    <w:name w:val="heading 9"/>
    <w:basedOn w:val="1"/>
    <w:next w:val="1"/>
    <w:link w:val="165"/>
    <w:autoRedefine/>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autoRedefine/>
    <w:semiHidden/>
    <w:unhideWhenUsed/>
    <w:qFormat/>
    <w:uiPriority w:val="1"/>
  </w:style>
  <w:style w:type="table" w:default="1" w:styleId="6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7"/>
    <w:autoRedefine/>
    <w:qFormat/>
    <w:uiPriority w:val="0"/>
    <w:pPr>
      <w:ind w:firstLine="420"/>
    </w:pPr>
  </w:style>
  <w:style w:type="paragraph" w:styleId="7">
    <w:name w:val="Body Text First Indent 2"/>
    <w:basedOn w:val="8"/>
    <w:next w:val="1"/>
    <w:autoRedefine/>
    <w:qFormat/>
    <w:uiPriority w:val="0"/>
    <w:pPr>
      <w:ind w:firstLine="420" w:firstLineChars="200"/>
    </w:pPr>
  </w:style>
  <w:style w:type="paragraph" w:styleId="8">
    <w:name w:val="Body Text Indent"/>
    <w:basedOn w:val="1"/>
    <w:next w:val="9"/>
    <w:link w:val="177"/>
    <w:autoRedefine/>
    <w:qFormat/>
    <w:uiPriority w:val="0"/>
    <w:pPr>
      <w:ind w:firstLine="645"/>
    </w:pPr>
    <w:rPr>
      <w:sz w:val="20"/>
    </w:rPr>
  </w:style>
  <w:style w:type="paragraph" w:styleId="9">
    <w:name w:val="envelope return"/>
    <w:basedOn w:val="1"/>
    <w:autoRedefine/>
    <w:unhideWhenUsed/>
    <w:qFormat/>
    <w:uiPriority w:val="99"/>
    <w:pPr>
      <w:snapToGrid w:val="0"/>
    </w:pPr>
    <w:rPr>
      <w:rFonts w:ascii="Arial" w:hAnsi="Arial"/>
    </w:rPr>
  </w:style>
  <w:style w:type="paragraph" w:styleId="15">
    <w:name w:val="List 3"/>
    <w:basedOn w:val="1"/>
    <w:autoRedefine/>
    <w:qFormat/>
    <w:uiPriority w:val="0"/>
    <w:pPr>
      <w:ind w:left="1260" w:hanging="420"/>
    </w:pPr>
  </w:style>
  <w:style w:type="paragraph" w:styleId="16">
    <w:name w:val="toc 7"/>
    <w:basedOn w:val="1"/>
    <w:next w:val="1"/>
    <w:autoRedefine/>
    <w:qFormat/>
    <w:uiPriority w:val="0"/>
    <w:pPr>
      <w:ind w:left="1260"/>
      <w:jc w:val="left"/>
    </w:pPr>
    <w:rPr>
      <w:sz w:val="18"/>
    </w:rPr>
  </w:style>
  <w:style w:type="paragraph" w:styleId="17">
    <w:name w:val="List Number 2"/>
    <w:basedOn w:val="1"/>
    <w:autoRedefine/>
    <w:qFormat/>
    <w:uiPriority w:val="0"/>
    <w:pPr>
      <w:tabs>
        <w:tab w:val="left" w:pos="1440"/>
      </w:tabs>
      <w:spacing w:line="360" w:lineRule="auto"/>
      <w:ind w:left="1440" w:hanging="1440"/>
    </w:pPr>
    <w:rPr>
      <w:sz w:val="24"/>
      <w:szCs w:val="24"/>
    </w:rPr>
  </w:style>
  <w:style w:type="paragraph" w:styleId="18">
    <w:name w:val="index 8"/>
    <w:basedOn w:val="1"/>
    <w:next w:val="1"/>
    <w:autoRedefine/>
    <w:qFormat/>
    <w:uiPriority w:val="0"/>
    <w:pPr>
      <w:ind w:left="2940"/>
    </w:pPr>
  </w:style>
  <w:style w:type="paragraph" w:styleId="19">
    <w:name w:val="List Number"/>
    <w:basedOn w:val="1"/>
    <w:autoRedefine/>
    <w:qFormat/>
    <w:uiPriority w:val="0"/>
    <w:pPr>
      <w:tabs>
        <w:tab w:val="left" w:pos="2952"/>
      </w:tabs>
      <w:ind w:left="2952" w:hanging="432"/>
    </w:pPr>
    <w:rPr>
      <w:szCs w:val="24"/>
    </w:rPr>
  </w:style>
  <w:style w:type="paragraph" w:styleId="20">
    <w:name w:val="index 5"/>
    <w:basedOn w:val="1"/>
    <w:next w:val="1"/>
    <w:autoRedefine/>
    <w:qFormat/>
    <w:uiPriority w:val="0"/>
    <w:pPr>
      <w:ind w:left="1680"/>
    </w:pPr>
  </w:style>
  <w:style w:type="paragraph" w:styleId="21">
    <w:name w:val="Document Map"/>
    <w:basedOn w:val="1"/>
    <w:link w:val="204"/>
    <w:autoRedefine/>
    <w:qFormat/>
    <w:uiPriority w:val="0"/>
    <w:pPr>
      <w:shd w:val="clear" w:color="auto" w:fill="000080"/>
    </w:pPr>
    <w:rPr>
      <w:rFonts w:ascii="宋体"/>
      <w:sz w:val="18"/>
      <w:szCs w:val="18"/>
    </w:rPr>
  </w:style>
  <w:style w:type="paragraph" w:styleId="22">
    <w:name w:val="annotation text"/>
    <w:basedOn w:val="1"/>
    <w:link w:val="136"/>
    <w:autoRedefine/>
    <w:qFormat/>
    <w:uiPriority w:val="99"/>
    <w:pPr>
      <w:jc w:val="left"/>
    </w:pPr>
    <w:rPr>
      <w:sz w:val="20"/>
    </w:rPr>
  </w:style>
  <w:style w:type="paragraph" w:styleId="23">
    <w:name w:val="index 6"/>
    <w:basedOn w:val="1"/>
    <w:next w:val="1"/>
    <w:autoRedefine/>
    <w:qFormat/>
    <w:uiPriority w:val="0"/>
    <w:pPr>
      <w:ind w:left="2100"/>
    </w:pPr>
  </w:style>
  <w:style w:type="paragraph" w:styleId="24">
    <w:name w:val="Salutation"/>
    <w:basedOn w:val="1"/>
    <w:next w:val="1"/>
    <w:link w:val="200"/>
    <w:autoRedefine/>
    <w:qFormat/>
    <w:uiPriority w:val="0"/>
    <w:rPr>
      <w:rFonts w:ascii="仿宋_GB2312" w:eastAsia="仿宋_GB2312"/>
      <w:sz w:val="20"/>
    </w:rPr>
  </w:style>
  <w:style w:type="paragraph" w:styleId="25">
    <w:name w:val="Body Text 3"/>
    <w:basedOn w:val="1"/>
    <w:link w:val="97"/>
    <w:autoRedefine/>
    <w:qFormat/>
    <w:uiPriority w:val="0"/>
    <w:rPr>
      <w:rFonts w:ascii="仿宋_GB2312" w:hAnsi="Arial" w:eastAsia="仿宋_GB2312"/>
      <w:sz w:val="20"/>
    </w:rPr>
  </w:style>
  <w:style w:type="paragraph" w:styleId="26">
    <w:name w:val="Body Text"/>
    <w:basedOn w:val="1"/>
    <w:next w:val="1"/>
    <w:link w:val="84"/>
    <w:autoRedefine/>
    <w:qFormat/>
    <w:uiPriority w:val="0"/>
    <w:rPr>
      <w:rFonts w:ascii="楷体_GB2312" w:hAnsi="Arial" w:eastAsia="楷体_GB2312"/>
      <w:sz w:val="20"/>
    </w:rPr>
  </w:style>
  <w:style w:type="paragraph" w:styleId="27">
    <w:name w:val="Block Text"/>
    <w:basedOn w:val="1"/>
    <w:autoRedefine/>
    <w:unhideWhenUsed/>
    <w:qFormat/>
    <w:uiPriority w:val="99"/>
    <w:pPr>
      <w:spacing w:after="120"/>
      <w:ind w:left="1440" w:leftChars="700" w:right="1440" w:rightChars="700"/>
    </w:pPr>
    <w:rPr>
      <w:szCs w:val="24"/>
    </w:rPr>
  </w:style>
  <w:style w:type="paragraph" w:styleId="28">
    <w:name w:val="index 4"/>
    <w:basedOn w:val="1"/>
    <w:next w:val="1"/>
    <w:autoRedefine/>
    <w:qFormat/>
    <w:uiPriority w:val="0"/>
    <w:pPr>
      <w:ind w:left="1260"/>
    </w:pPr>
  </w:style>
  <w:style w:type="paragraph" w:styleId="29">
    <w:name w:val="toc 5"/>
    <w:basedOn w:val="1"/>
    <w:next w:val="1"/>
    <w:autoRedefine/>
    <w:qFormat/>
    <w:uiPriority w:val="0"/>
    <w:pPr>
      <w:ind w:left="840"/>
      <w:jc w:val="left"/>
    </w:pPr>
    <w:rPr>
      <w:sz w:val="18"/>
    </w:rPr>
  </w:style>
  <w:style w:type="paragraph" w:styleId="30">
    <w:name w:val="toc 3"/>
    <w:basedOn w:val="1"/>
    <w:next w:val="1"/>
    <w:autoRedefine/>
    <w:qFormat/>
    <w:uiPriority w:val="39"/>
    <w:pPr>
      <w:ind w:left="420"/>
      <w:jc w:val="left"/>
    </w:pPr>
    <w:rPr>
      <w:i/>
      <w:sz w:val="20"/>
    </w:rPr>
  </w:style>
  <w:style w:type="paragraph" w:styleId="31">
    <w:name w:val="Plain Text"/>
    <w:basedOn w:val="1"/>
    <w:link w:val="129"/>
    <w:autoRedefine/>
    <w:qFormat/>
    <w:uiPriority w:val="99"/>
    <w:rPr>
      <w:rFonts w:ascii="宋体" w:hAnsi="Courier New" w:cs="Courier New"/>
      <w:szCs w:val="21"/>
    </w:rPr>
  </w:style>
  <w:style w:type="paragraph" w:styleId="32">
    <w:name w:val="toc 8"/>
    <w:basedOn w:val="1"/>
    <w:next w:val="1"/>
    <w:autoRedefine/>
    <w:qFormat/>
    <w:uiPriority w:val="0"/>
    <w:pPr>
      <w:ind w:left="1470"/>
      <w:jc w:val="left"/>
    </w:pPr>
    <w:rPr>
      <w:sz w:val="18"/>
    </w:rPr>
  </w:style>
  <w:style w:type="paragraph" w:styleId="33">
    <w:name w:val="index 3"/>
    <w:basedOn w:val="1"/>
    <w:next w:val="1"/>
    <w:autoRedefine/>
    <w:qFormat/>
    <w:uiPriority w:val="0"/>
    <w:pPr>
      <w:ind w:left="840"/>
    </w:pPr>
  </w:style>
  <w:style w:type="paragraph" w:styleId="34">
    <w:name w:val="Date"/>
    <w:basedOn w:val="1"/>
    <w:next w:val="1"/>
    <w:link w:val="148"/>
    <w:autoRedefine/>
    <w:qFormat/>
    <w:uiPriority w:val="0"/>
    <w:pPr>
      <w:ind w:left="100" w:leftChars="2500"/>
    </w:pPr>
    <w:rPr>
      <w:sz w:val="20"/>
    </w:rPr>
  </w:style>
  <w:style w:type="paragraph" w:styleId="35">
    <w:name w:val="Body Text Indent 2"/>
    <w:basedOn w:val="1"/>
    <w:link w:val="171"/>
    <w:autoRedefine/>
    <w:qFormat/>
    <w:uiPriority w:val="0"/>
    <w:pPr>
      <w:ind w:left="630" w:firstLine="645"/>
    </w:pPr>
    <w:rPr>
      <w:sz w:val="20"/>
    </w:rPr>
  </w:style>
  <w:style w:type="paragraph" w:styleId="36">
    <w:name w:val="endnote text"/>
    <w:basedOn w:val="1"/>
    <w:link w:val="214"/>
    <w:autoRedefine/>
    <w:qFormat/>
    <w:uiPriority w:val="0"/>
    <w:pPr>
      <w:snapToGrid w:val="0"/>
      <w:jc w:val="left"/>
    </w:pPr>
    <w:rPr>
      <w:kern w:val="0"/>
      <w:sz w:val="24"/>
      <w:szCs w:val="24"/>
    </w:rPr>
  </w:style>
  <w:style w:type="paragraph" w:styleId="37">
    <w:name w:val="Balloon Text"/>
    <w:basedOn w:val="1"/>
    <w:link w:val="213"/>
    <w:autoRedefine/>
    <w:qFormat/>
    <w:uiPriority w:val="0"/>
    <w:rPr>
      <w:sz w:val="18"/>
      <w:szCs w:val="18"/>
    </w:rPr>
  </w:style>
  <w:style w:type="paragraph" w:styleId="38">
    <w:name w:val="footer"/>
    <w:basedOn w:val="1"/>
    <w:link w:val="206"/>
    <w:autoRedefine/>
    <w:qFormat/>
    <w:uiPriority w:val="0"/>
    <w:pPr>
      <w:tabs>
        <w:tab w:val="center" w:pos="4153"/>
        <w:tab w:val="right" w:pos="8306"/>
      </w:tabs>
      <w:snapToGrid w:val="0"/>
      <w:jc w:val="left"/>
    </w:pPr>
    <w:rPr>
      <w:sz w:val="18"/>
      <w:szCs w:val="18"/>
    </w:rPr>
  </w:style>
  <w:style w:type="paragraph" w:styleId="39">
    <w:name w:val="header"/>
    <w:basedOn w:val="1"/>
    <w:link w:val="142"/>
    <w:autoRedefine/>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39"/>
    <w:autoRedefine/>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autoRedefine/>
    <w:qFormat/>
    <w:uiPriority w:val="39"/>
    <w:pPr>
      <w:spacing w:before="120" w:after="120"/>
      <w:jc w:val="left"/>
    </w:pPr>
    <w:rPr>
      <w:b/>
      <w:caps/>
      <w:sz w:val="20"/>
    </w:rPr>
  </w:style>
  <w:style w:type="paragraph" w:styleId="42">
    <w:name w:val="toc 4"/>
    <w:basedOn w:val="1"/>
    <w:next w:val="1"/>
    <w:autoRedefine/>
    <w:qFormat/>
    <w:uiPriority w:val="0"/>
    <w:pPr>
      <w:ind w:left="630"/>
      <w:jc w:val="left"/>
    </w:pPr>
    <w:rPr>
      <w:sz w:val="18"/>
    </w:rPr>
  </w:style>
  <w:style w:type="paragraph" w:styleId="43">
    <w:name w:val="index heading"/>
    <w:basedOn w:val="1"/>
    <w:next w:val="44"/>
    <w:autoRedefine/>
    <w:qFormat/>
    <w:uiPriority w:val="0"/>
  </w:style>
  <w:style w:type="paragraph" w:styleId="44">
    <w:name w:val="index 1"/>
    <w:basedOn w:val="1"/>
    <w:next w:val="1"/>
    <w:autoRedefine/>
    <w:qFormat/>
    <w:uiPriority w:val="0"/>
    <w:rPr>
      <w:rFonts w:ascii="仿宋_GB2312" w:hAnsi="宋体" w:eastAsia="仿宋_GB2312"/>
      <w:sz w:val="30"/>
      <w:szCs w:val="24"/>
    </w:rPr>
  </w:style>
  <w:style w:type="paragraph" w:styleId="45">
    <w:name w:val="Subtitle"/>
    <w:basedOn w:val="1"/>
    <w:next w:val="1"/>
    <w:link w:val="88"/>
    <w:autoRedefine/>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1"/>
    <w:autoRedefine/>
    <w:qFormat/>
    <w:uiPriority w:val="0"/>
    <w:pPr>
      <w:snapToGrid w:val="0"/>
      <w:jc w:val="left"/>
    </w:pPr>
    <w:rPr>
      <w:sz w:val="18"/>
      <w:szCs w:val="18"/>
    </w:rPr>
  </w:style>
  <w:style w:type="paragraph" w:styleId="47">
    <w:name w:val="toc 6"/>
    <w:basedOn w:val="1"/>
    <w:next w:val="1"/>
    <w:autoRedefine/>
    <w:qFormat/>
    <w:uiPriority w:val="0"/>
    <w:pPr>
      <w:ind w:left="1050"/>
      <w:jc w:val="left"/>
    </w:pPr>
    <w:rPr>
      <w:sz w:val="18"/>
    </w:rPr>
  </w:style>
  <w:style w:type="paragraph" w:styleId="48">
    <w:name w:val="Body Text Indent 3"/>
    <w:basedOn w:val="1"/>
    <w:link w:val="121"/>
    <w:autoRedefine/>
    <w:qFormat/>
    <w:uiPriority w:val="0"/>
    <w:pPr>
      <w:ind w:left="645" w:firstLine="645"/>
    </w:pPr>
    <w:rPr>
      <w:sz w:val="16"/>
      <w:szCs w:val="16"/>
    </w:rPr>
  </w:style>
  <w:style w:type="paragraph" w:styleId="49">
    <w:name w:val="index 7"/>
    <w:basedOn w:val="1"/>
    <w:next w:val="1"/>
    <w:autoRedefine/>
    <w:qFormat/>
    <w:uiPriority w:val="0"/>
    <w:pPr>
      <w:ind w:left="2520"/>
    </w:pPr>
  </w:style>
  <w:style w:type="paragraph" w:styleId="50">
    <w:name w:val="index 9"/>
    <w:basedOn w:val="1"/>
    <w:next w:val="1"/>
    <w:autoRedefine/>
    <w:qFormat/>
    <w:uiPriority w:val="0"/>
    <w:pPr>
      <w:ind w:left="3360"/>
    </w:pPr>
  </w:style>
  <w:style w:type="paragraph" w:styleId="51">
    <w:name w:val="table of figures"/>
    <w:basedOn w:val="1"/>
    <w:next w:val="1"/>
    <w:autoRedefine/>
    <w:qFormat/>
    <w:uiPriority w:val="0"/>
    <w:pPr>
      <w:ind w:left="840" w:hanging="420"/>
    </w:pPr>
  </w:style>
  <w:style w:type="paragraph" w:styleId="52">
    <w:name w:val="toc 2"/>
    <w:basedOn w:val="1"/>
    <w:next w:val="1"/>
    <w:autoRedefine/>
    <w:qFormat/>
    <w:uiPriority w:val="0"/>
    <w:pPr>
      <w:ind w:left="210"/>
      <w:jc w:val="left"/>
    </w:pPr>
    <w:rPr>
      <w:smallCaps/>
      <w:sz w:val="20"/>
    </w:rPr>
  </w:style>
  <w:style w:type="paragraph" w:styleId="53">
    <w:name w:val="toc 9"/>
    <w:basedOn w:val="1"/>
    <w:next w:val="1"/>
    <w:autoRedefine/>
    <w:qFormat/>
    <w:uiPriority w:val="0"/>
    <w:pPr>
      <w:ind w:left="1680"/>
      <w:jc w:val="left"/>
    </w:pPr>
    <w:rPr>
      <w:sz w:val="18"/>
    </w:rPr>
  </w:style>
  <w:style w:type="paragraph" w:styleId="54">
    <w:name w:val="Body Text 2"/>
    <w:basedOn w:val="1"/>
    <w:link w:val="181"/>
    <w:autoRedefine/>
    <w:qFormat/>
    <w:uiPriority w:val="0"/>
    <w:pPr>
      <w:widowControl/>
      <w:jc w:val="center"/>
    </w:pPr>
    <w:rPr>
      <w:rFonts w:ascii="楷体_GB2312" w:eastAsia="楷体_GB2312"/>
      <w:sz w:val="20"/>
    </w:rPr>
  </w:style>
  <w:style w:type="paragraph" w:styleId="55">
    <w:name w:val="HTML Preformatted"/>
    <w:basedOn w:val="1"/>
    <w:link w:val="17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autoRedefine/>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autoRedefine/>
    <w:qFormat/>
    <w:uiPriority w:val="0"/>
    <w:pPr>
      <w:ind w:left="420"/>
    </w:pPr>
  </w:style>
  <w:style w:type="paragraph" w:styleId="58">
    <w:name w:val="Title"/>
    <w:basedOn w:val="1"/>
    <w:link w:val="178"/>
    <w:autoRedefine/>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9">
    <w:name w:val="annotation subject"/>
    <w:basedOn w:val="22"/>
    <w:next w:val="22"/>
    <w:link w:val="152"/>
    <w:autoRedefine/>
    <w:qFormat/>
    <w:uiPriority w:val="0"/>
    <w:rPr>
      <w:b/>
      <w:bCs/>
    </w:rPr>
  </w:style>
  <w:style w:type="paragraph" w:styleId="60">
    <w:name w:val="Body Text First Indent"/>
    <w:basedOn w:val="26"/>
    <w:link w:val="113"/>
    <w:autoRedefine/>
    <w:qFormat/>
    <w:uiPriority w:val="0"/>
    <w:pPr>
      <w:spacing w:after="120"/>
      <w:ind w:firstLine="420" w:firstLineChars="100"/>
    </w:pPr>
    <w:rPr>
      <w:rFonts w:ascii="Times New Roman" w:hAnsi="Times New Roman" w:eastAsia="宋体"/>
      <w:sz w:val="24"/>
      <w:szCs w:val="24"/>
    </w:rPr>
  </w:style>
  <w:style w:type="table" w:styleId="62">
    <w:name w:val="Table Grid"/>
    <w:basedOn w:val="6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autoRedefine/>
    <w:qFormat/>
    <w:uiPriority w:val="0"/>
    <w:rPr>
      <w:b/>
      <w:bCs/>
    </w:rPr>
  </w:style>
  <w:style w:type="character" w:styleId="65">
    <w:name w:val="endnote reference"/>
    <w:basedOn w:val="63"/>
    <w:autoRedefine/>
    <w:qFormat/>
    <w:uiPriority w:val="0"/>
    <w:rPr>
      <w:vertAlign w:val="superscript"/>
    </w:rPr>
  </w:style>
  <w:style w:type="character" w:styleId="66">
    <w:name w:val="page number"/>
    <w:basedOn w:val="63"/>
    <w:autoRedefine/>
    <w:qFormat/>
    <w:uiPriority w:val="0"/>
    <w:rPr>
      <w:rFonts w:cs="Times New Roman"/>
    </w:rPr>
  </w:style>
  <w:style w:type="character" w:styleId="67">
    <w:name w:val="FollowedHyperlink"/>
    <w:basedOn w:val="63"/>
    <w:autoRedefine/>
    <w:qFormat/>
    <w:uiPriority w:val="0"/>
    <w:rPr>
      <w:color w:val="800080"/>
      <w:u w:val="single"/>
    </w:rPr>
  </w:style>
  <w:style w:type="character" w:styleId="68">
    <w:name w:val="Emphasis"/>
    <w:basedOn w:val="63"/>
    <w:autoRedefine/>
    <w:qFormat/>
    <w:uiPriority w:val="0"/>
    <w:rPr>
      <w:b/>
      <w:i/>
      <w:spacing w:val="10"/>
      <w:shd w:val="clear" w:color="auto" w:fill="auto"/>
    </w:rPr>
  </w:style>
  <w:style w:type="character" w:styleId="69">
    <w:name w:val="line number"/>
    <w:basedOn w:val="63"/>
    <w:autoRedefine/>
    <w:qFormat/>
    <w:uiPriority w:val="0"/>
    <w:rPr>
      <w:rFonts w:cs="Times New Roman"/>
    </w:rPr>
  </w:style>
  <w:style w:type="character" w:styleId="70">
    <w:name w:val="HTML Definition"/>
    <w:basedOn w:val="63"/>
    <w:semiHidden/>
    <w:unhideWhenUsed/>
    <w:qFormat/>
    <w:uiPriority w:val="99"/>
  </w:style>
  <w:style w:type="character" w:styleId="71">
    <w:name w:val="HTML Typewriter"/>
    <w:basedOn w:val="63"/>
    <w:autoRedefine/>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autoRedefine/>
    <w:qFormat/>
    <w:uiPriority w:val="99"/>
    <w:rPr>
      <w:color w:val="0000FF"/>
      <w:u w:val="single"/>
    </w:rPr>
  </w:style>
  <w:style w:type="character" w:styleId="75">
    <w:name w:val="HTML Code"/>
    <w:basedOn w:val="63"/>
    <w:semiHidden/>
    <w:unhideWhenUsed/>
    <w:qFormat/>
    <w:uiPriority w:val="99"/>
    <w:rPr>
      <w:rFonts w:hint="default" w:ascii="monospace" w:hAnsi="monospace" w:eastAsia="monospace" w:cs="monospace"/>
      <w:sz w:val="20"/>
    </w:rPr>
  </w:style>
  <w:style w:type="character" w:styleId="76">
    <w:name w:val="annotation reference"/>
    <w:basedOn w:val="63"/>
    <w:autoRedefine/>
    <w:qFormat/>
    <w:uiPriority w:val="99"/>
    <w:rPr>
      <w:sz w:val="21"/>
    </w:rPr>
  </w:style>
  <w:style w:type="character" w:styleId="77">
    <w:name w:val="HTML Cite"/>
    <w:basedOn w:val="63"/>
    <w:semiHidden/>
    <w:unhideWhenUsed/>
    <w:qFormat/>
    <w:uiPriority w:val="99"/>
  </w:style>
  <w:style w:type="character" w:styleId="78">
    <w:name w:val="footnote reference"/>
    <w:basedOn w:val="63"/>
    <w:autoRedefine/>
    <w:qFormat/>
    <w:uiPriority w:val="0"/>
    <w:rPr>
      <w:vertAlign w:val="superscript"/>
    </w:rPr>
  </w:style>
  <w:style w:type="character" w:styleId="79">
    <w:name w:val="HTML Keyboard"/>
    <w:basedOn w:val="63"/>
    <w:semiHidden/>
    <w:unhideWhenUsed/>
    <w:qFormat/>
    <w:uiPriority w:val="99"/>
    <w:rPr>
      <w:rFonts w:hint="default" w:ascii="monospace" w:hAnsi="monospace" w:eastAsia="monospace" w:cs="monospace"/>
      <w:sz w:val="20"/>
    </w:rPr>
  </w:style>
  <w:style w:type="character" w:styleId="80">
    <w:name w:val="HTML Sample"/>
    <w:basedOn w:val="63"/>
    <w:autoRedefine/>
    <w:qFormat/>
    <w:uiPriority w:val="0"/>
    <w:rPr>
      <w:rFonts w:ascii="Courier New" w:hAnsi="宋体" w:eastAsia="宋体"/>
    </w:rPr>
  </w:style>
  <w:style w:type="paragraph" w:customStyle="1" w:styleId="81">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82">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83">
    <w:name w:val="页脚 Char1"/>
    <w:basedOn w:val="63"/>
    <w:autoRedefine/>
    <w:qFormat/>
    <w:uiPriority w:val="0"/>
    <w:rPr>
      <w:rFonts w:cs="Times New Roman"/>
      <w:kern w:val="2"/>
      <w:sz w:val="18"/>
      <w:szCs w:val="18"/>
    </w:rPr>
  </w:style>
  <w:style w:type="character" w:customStyle="1" w:styleId="84">
    <w:name w:val="正文文本 字符"/>
    <w:basedOn w:val="63"/>
    <w:link w:val="26"/>
    <w:autoRedefine/>
    <w:qFormat/>
    <w:uiPriority w:val="0"/>
    <w:rPr>
      <w:rFonts w:ascii="楷体_GB2312" w:hAnsi="Arial" w:eastAsia="楷体_GB2312" w:cs="Times New Roman"/>
      <w:sz w:val="20"/>
      <w:szCs w:val="20"/>
    </w:rPr>
  </w:style>
  <w:style w:type="character" w:customStyle="1" w:styleId="85">
    <w:name w:val="Body Text Indent 2 Char"/>
    <w:autoRedefine/>
    <w:qFormat/>
    <w:uiPriority w:val="0"/>
    <w:rPr>
      <w:rFonts w:ascii="Arial" w:hAnsi="Arial" w:eastAsia="仿宋_GB2312"/>
      <w:sz w:val="32"/>
    </w:rPr>
  </w:style>
  <w:style w:type="character" w:customStyle="1" w:styleId="86">
    <w:name w:val="标题 5 字符"/>
    <w:basedOn w:val="63"/>
    <w:link w:val="10"/>
    <w:autoRedefine/>
    <w:qFormat/>
    <w:uiPriority w:val="0"/>
    <w:rPr>
      <w:rFonts w:ascii="黑体" w:hAnsi="Times New Roman" w:eastAsia="黑体" w:cs="Times New Roman"/>
      <w:b/>
      <w:color w:val="000000"/>
      <w:kern w:val="0"/>
      <w:sz w:val="20"/>
      <w:szCs w:val="20"/>
    </w:rPr>
  </w:style>
  <w:style w:type="character" w:customStyle="1" w:styleId="87">
    <w:name w:val="Body Text Indent 3 Char1"/>
    <w:basedOn w:val="63"/>
    <w:autoRedefine/>
    <w:qFormat/>
    <w:uiPriority w:val="0"/>
    <w:rPr>
      <w:rFonts w:ascii="Times New Roman" w:hAnsi="Times New Roman"/>
      <w:kern w:val="2"/>
      <w:sz w:val="16"/>
      <w:szCs w:val="16"/>
    </w:rPr>
  </w:style>
  <w:style w:type="character" w:customStyle="1" w:styleId="88">
    <w:name w:val="副标题 字符"/>
    <w:basedOn w:val="63"/>
    <w:link w:val="45"/>
    <w:autoRedefine/>
    <w:qFormat/>
    <w:uiPriority w:val="0"/>
    <w:rPr>
      <w:rFonts w:ascii="Cambria" w:hAnsi="Cambria" w:eastAsia="宋体" w:cs="Times New Roman"/>
      <w:i/>
      <w:iCs/>
      <w:spacing w:val="13"/>
      <w:kern w:val="0"/>
      <w:sz w:val="24"/>
      <w:szCs w:val="24"/>
      <w:lang w:eastAsia="en-US"/>
    </w:rPr>
  </w:style>
  <w:style w:type="character" w:customStyle="1" w:styleId="89">
    <w:name w:val="listbenefit"/>
    <w:autoRedefine/>
    <w:qFormat/>
    <w:uiPriority w:val="0"/>
  </w:style>
  <w:style w:type="character" w:customStyle="1" w:styleId="90">
    <w:name w:val="Char Char27"/>
    <w:autoRedefine/>
    <w:qFormat/>
    <w:uiPriority w:val="0"/>
    <w:rPr>
      <w:b/>
      <w:kern w:val="44"/>
      <w:sz w:val="44"/>
    </w:rPr>
  </w:style>
  <w:style w:type="character" w:customStyle="1" w:styleId="91">
    <w:name w:val="param-value"/>
    <w:basedOn w:val="63"/>
    <w:autoRedefine/>
    <w:qFormat/>
    <w:uiPriority w:val="0"/>
    <w:rPr>
      <w:rFonts w:cs="Times New Roman"/>
    </w:rPr>
  </w:style>
  <w:style w:type="character" w:customStyle="1" w:styleId="92">
    <w:name w:val="纯文本 Char Char Char1"/>
    <w:autoRedefine/>
    <w:qFormat/>
    <w:uiPriority w:val="0"/>
    <w:rPr>
      <w:rFonts w:ascii="宋体" w:hAnsi="Courier New" w:eastAsia="宋体"/>
      <w:kern w:val="2"/>
      <w:sz w:val="21"/>
      <w:lang w:val="en-US" w:eastAsia="zh-CN"/>
    </w:rPr>
  </w:style>
  <w:style w:type="character" w:customStyle="1" w:styleId="93">
    <w:name w:val="apple-converted-space"/>
    <w:basedOn w:val="63"/>
    <w:autoRedefine/>
    <w:qFormat/>
    <w:uiPriority w:val="0"/>
    <w:rPr>
      <w:rFonts w:cs="Times New Roman"/>
    </w:rPr>
  </w:style>
  <w:style w:type="character" w:customStyle="1" w:styleId="94">
    <w:name w:val="Char Char29"/>
    <w:autoRedefine/>
    <w:qFormat/>
    <w:uiPriority w:val="0"/>
    <w:rPr>
      <w:rFonts w:ascii="Times New Roman" w:hAnsi="Times New Roman" w:eastAsia="宋体"/>
      <w:b/>
      <w:kern w:val="44"/>
      <w:sz w:val="44"/>
    </w:rPr>
  </w:style>
  <w:style w:type="character" w:customStyle="1" w:styleId="95">
    <w:name w:val="标题 3 Char"/>
    <w:basedOn w:val="63"/>
    <w:autoRedefine/>
    <w:qFormat/>
    <w:uiPriority w:val="0"/>
    <w:rPr>
      <w:rFonts w:ascii="Times New Roman" w:hAnsi="Times New Roman" w:eastAsia="宋体" w:cs="Times New Roman"/>
      <w:b/>
      <w:bCs/>
      <w:sz w:val="32"/>
      <w:szCs w:val="32"/>
    </w:rPr>
  </w:style>
  <w:style w:type="character" w:customStyle="1" w:styleId="96">
    <w:name w:val="标题 4 字符"/>
    <w:basedOn w:val="63"/>
    <w:link w:val="5"/>
    <w:autoRedefine/>
    <w:qFormat/>
    <w:uiPriority w:val="0"/>
    <w:rPr>
      <w:rFonts w:ascii="Arial" w:hAnsi="Arial" w:eastAsia="黑体" w:cs="Times New Roman"/>
      <w:b/>
      <w:sz w:val="20"/>
      <w:szCs w:val="20"/>
    </w:rPr>
  </w:style>
  <w:style w:type="character" w:customStyle="1" w:styleId="97">
    <w:name w:val="正文文本 3 字符"/>
    <w:basedOn w:val="63"/>
    <w:link w:val="25"/>
    <w:autoRedefine/>
    <w:qFormat/>
    <w:uiPriority w:val="0"/>
    <w:rPr>
      <w:rFonts w:ascii="仿宋_GB2312" w:hAnsi="Arial" w:eastAsia="仿宋_GB2312" w:cs="Times New Roman"/>
      <w:sz w:val="20"/>
      <w:szCs w:val="20"/>
    </w:rPr>
  </w:style>
  <w:style w:type="character" w:customStyle="1" w:styleId="98">
    <w:name w:val="正文文本缩进 Char"/>
    <w:basedOn w:val="63"/>
    <w:autoRedefine/>
    <w:qFormat/>
    <w:uiPriority w:val="0"/>
    <w:rPr>
      <w:rFonts w:ascii="Times New Roman" w:hAnsi="Times New Roman" w:eastAsia="宋体" w:cs="Times New Roman"/>
      <w:sz w:val="20"/>
      <w:szCs w:val="20"/>
    </w:rPr>
  </w:style>
  <w:style w:type="character" w:customStyle="1" w:styleId="99">
    <w:name w:val="Plain Text Char"/>
    <w:autoRedefine/>
    <w:qFormat/>
    <w:uiPriority w:val="0"/>
    <w:rPr>
      <w:rFonts w:ascii="宋体" w:hAnsi="Courier New"/>
    </w:rPr>
  </w:style>
  <w:style w:type="character" w:customStyle="1" w:styleId="100">
    <w:name w:val="HTML 预设格式 Char"/>
    <w:basedOn w:val="63"/>
    <w:autoRedefine/>
    <w:qFormat/>
    <w:uiPriority w:val="0"/>
    <w:rPr>
      <w:rFonts w:ascii="Courier New" w:hAnsi="Courier New" w:eastAsia="宋体" w:cs="Courier New"/>
      <w:sz w:val="20"/>
      <w:szCs w:val="20"/>
    </w:rPr>
  </w:style>
  <w:style w:type="character" w:customStyle="1" w:styleId="101">
    <w:name w:val="批注文字 Char Char"/>
    <w:autoRedefine/>
    <w:qFormat/>
    <w:uiPriority w:val="0"/>
    <w:rPr>
      <w:rFonts w:eastAsia="宋体"/>
      <w:kern w:val="2"/>
      <w:sz w:val="21"/>
      <w:lang w:val="en-US" w:eastAsia="zh-CN"/>
    </w:rPr>
  </w:style>
  <w:style w:type="character" w:customStyle="1" w:styleId="102">
    <w:name w:val="Body Text Indent Char"/>
    <w:autoRedefine/>
    <w:qFormat/>
    <w:uiPriority w:val="0"/>
    <w:rPr>
      <w:rFonts w:ascii="楷体_GB2312" w:eastAsia="楷体_GB2312"/>
      <w:sz w:val="32"/>
    </w:rPr>
  </w:style>
  <w:style w:type="character" w:customStyle="1" w:styleId="103">
    <w:name w:val="已访问的超链接1"/>
    <w:autoRedefine/>
    <w:qFormat/>
    <w:uiPriority w:val="0"/>
    <w:rPr>
      <w:color w:val="auto"/>
      <w:u w:val="none"/>
    </w:rPr>
  </w:style>
  <w:style w:type="character" w:customStyle="1" w:styleId="104">
    <w:name w:val="纯文本 Char Char Char"/>
    <w:autoRedefine/>
    <w:qFormat/>
    <w:uiPriority w:val="0"/>
    <w:rPr>
      <w:rFonts w:ascii="宋体" w:hAnsi="Courier New" w:eastAsia="宋体"/>
      <w:kern w:val="2"/>
      <w:sz w:val="21"/>
      <w:lang w:val="en-US" w:eastAsia="zh-CN"/>
    </w:rPr>
  </w:style>
  <w:style w:type="character" w:customStyle="1" w:styleId="105">
    <w:name w:val="普通文字1 Char"/>
    <w:autoRedefine/>
    <w:qFormat/>
    <w:uiPriority w:val="0"/>
    <w:rPr>
      <w:rFonts w:ascii="宋体" w:eastAsia="宋体"/>
      <w:kern w:val="2"/>
      <w:sz w:val="21"/>
      <w:lang w:val="en-US" w:eastAsia="zh-CN"/>
    </w:rPr>
  </w:style>
  <w:style w:type="character" w:customStyle="1" w:styleId="106">
    <w:name w:val="Comment Subject Char"/>
    <w:autoRedefine/>
    <w:qFormat/>
    <w:uiPriority w:val="0"/>
    <w:rPr>
      <w:b/>
    </w:rPr>
  </w:style>
  <w:style w:type="character" w:customStyle="1" w:styleId="107">
    <w:name w:val="Char Char28"/>
    <w:autoRedefine/>
    <w:qFormat/>
    <w:uiPriority w:val="0"/>
    <w:rPr>
      <w:rFonts w:ascii="Arial" w:hAnsi="Arial" w:eastAsia="黑体"/>
      <w:b/>
      <w:sz w:val="32"/>
    </w:rPr>
  </w:style>
  <w:style w:type="character" w:customStyle="1" w:styleId="108">
    <w:name w:val="Char Char23"/>
    <w:autoRedefine/>
    <w:qFormat/>
    <w:uiPriority w:val="0"/>
    <w:rPr>
      <w:rFonts w:ascii="Arial" w:hAnsi="Arial" w:eastAsia="黑体"/>
      <w:b/>
      <w:kern w:val="2"/>
      <w:sz w:val="24"/>
    </w:rPr>
  </w:style>
  <w:style w:type="character" w:customStyle="1" w:styleId="109">
    <w:name w:val="Char Char21"/>
    <w:autoRedefine/>
    <w:qFormat/>
    <w:uiPriority w:val="0"/>
    <w:rPr>
      <w:rFonts w:ascii="Arial" w:hAnsi="Arial" w:eastAsia="黑体"/>
      <w:kern w:val="2"/>
      <w:sz w:val="24"/>
    </w:rPr>
  </w:style>
  <w:style w:type="character" w:customStyle="1" w:styleId="110">
    <w:name w:val="Char Char2"/>
    <w:autoRedefine/>
    <w:qFormat/>
    <w:uiPriority w:val="0"/>
    <w:rPr>
      <w:rFonts w:ascii="宋体" w:hAnsi="Courier New" w:eastAsia="宋体"/>
      <w:kern w:val="2"/>
      <w:sz w:val="21"/>
      <w:lang w:val="en-US" w:eastAsia="zh-CN"/>
    </w:rPr>
  </w:style>
  <w:style w:type="character" w:customStyle="1" w:styleId="111">
    <w:name w:val="t1"/>
    <w:autoRedefine/>
    <w:qFormat/>
    <w:uiPriority w:val="0"/>
  </w:style>
  <w:style w:type="character" w:customStyle="1" w:styleId="112">
    <w:name w:val="华宇段落1 Char Char Char"/>
    <w:autoRedefine/>
    <w:qFormat/>
    <w:uiPriority w:val="0"/>
    <w:rPr>
      <w:rFonts w:eastAsia="宋体"/>
      <w:kern w:val="2"/>
      <w:sz w:val="24"/>
      <w:lang w:val="en-US" w:eastAsia="zh-CN"/>
    </w:rPr>
  </w:style>
  <w:style w:type="character" w:customStyle="1" w:styleId="113">
    <w:name w:val="正文文本首行缩进 字符"/>
    <w:basedOn w:val="84"/>
    <w:link w:val="60"/>
    <w:autoRedefine/>
    <w:qFormat/>
    <w:uiPriority w:val="0"/>
    <w:rPr>
      <w:rFonts w:ascii="Times New Roman" w:hAnsi="Times New Roman" w:eastAsia="宋体" w:cs="Times New Roman"/>
      <w:sz w:val="24"/>
      <w:szCs w:val="24"/>
    </w:rPr>
  </w:style>
  <w:style w:type="character" w:customStyle="1" w:styleId="114">
    <w:name w:val="纯文本 Char1"/>
    <w:autoRedefine/>
    <w:qFormat/>
    <w:uiPriority w:val="0"/>
    <w:rPr>
      <w:rFonts w:ascii="宋体" w:hAnsi="Courier New"/>
      <w:kern w:val="2"/>
      <w:sz w:val="21"/>
    </w:rPr>
  </w:style>
  <w:style w:type="character" w:customStyle="1" w:styleId="115">
    <w:name w:val="textcontents"/>
    <w:basedOn w:val="63"/>
    <w:autoRedefine/>
    <w:qFormat/>
    <w:uiPriority w:val="0"/>
    <w:rPr>
      <w:rFonts w:cs="Times New Roman"/>
    </w:rPr>
  </w:style>
  <w:style w:type="character" w:customStyle="1" w:styleId="116">
    <w:name w:val="Intense Quote Char2"/>
    <w:basedOn w:val="63"/>
    <w:autoRedefine/>
    <w:qFormat/>
    <w:uiPriority w:val="0"/>
    <w:rPr>
      <w:rFonts w:ascii="Times New Roman" w:hAnsi="Times New Roman" w:eastAsia="宋体" w:cs="Times New Roman"/>
      <w:b/>
      <w:bCs/>
      <w:i/>
      <w:iCs/>
      <w:color w:val="4F81BD"/>
      <w:sz w:val="20"/>
      <w:szCs w:val="20"/>
    </w:rPr>
  </w:style>
  <w:style w:type="character" w:customStyle="1" w:styleId="117">
    <w:name w:val="纯文本 Char"/>
    <w:basedOn w:val="63"/>
    <w:autoRedefine/>
    <w:qFormat/>
    <w:uiPriority w:val="0"/>
    <w:rPr>
      <w:rFonts w:ascii="宋体" w:hAnsi="Courier New" w:eastAsia="宋体" w:cs="Courier New"/>
      <w:sz w:val="21"/>
      <w:szCs w:val="21"/>
    </w:rPr>
  </w:style>
  <w:style w:type="character" w:customStyle="1" w:styleId="118">
    <w:name w:val="我的正文 Char Char"/>
    <w:link w:val="119"/>
    <w:autoRedefine/>
    <w:qFormat/>
    <w:uiPriority w:val="0"/>
    <w:rPr>
      <w:rFonts w:ascii="宋体" w:eastAsia="宋体"/>
      <w:sz w:val="21"/>
    </w:rPr>
  </w:style>
  <w:style w:type="paragraph" w:customStyle="1" w:styleId="119">
    <w:name w:val="我的正文"/>
    <w:basedOn w:val="1"/>
    <w:link w:val="118"/>
    <w:autoRedefine/>
    <w:qFormat/>
    <w:uiPriority w:val="0"/>
    <w:pPr>
      <w:widowControl/>
      <w:spacing w:line="360" w:lineRule="auto"/>
      <w:ind w:firstLine="420"/>
      <w:jc w:val="left"/>
    </w:pPr>
    <w:rPr>
      <w:rFonts w:ascii="宋体" w:hAnsi="Calibri"/>
      <w:kern w:val="0"/>
    </w:rPr>
  </w:style>
  <w:style w:type="character" w:customStyle="1" w:styleId="120">
    <w:name w:val="Title Char"/>
    <w:autoRedefine/>
    <w:qFormat/>
    <w:uiPriority w:val="0"/>
    <w:rPr>
      <w:rFonts w:eastAsia="黑体"/>
      <w:b/>
      <w:sz w:val="28"/>
      <w:lang w:val="en-GB"/>
    </w:rPr>
  </w:style>
  <w:style w:type="character" w:customStyle="1" w:styleId="121">
    <w:name w:val="正文文本缩进 3 字符"/>
    <w:basedOn w:val="63"/>
    <w:link w:val="48"/>
    <w:autoRedefine/>
    <w:qFormat/>
    <w:uiPriority w:val="0"/>
    <w:rPr>
      <w:rFonts w:ascii="Times New Roman" w:hAnsi="Times New Roman" w:eastAsia="宋体" w:cs="Times New Roman"/>
      <w:sz w:val="16"/>
      <w:szCs w:val="16"/>
    </w:rPr>
  </w:style>
  <w:style w:type="character" w:customStyle="1" w:styleId="122">
    <w:name w:val="Title1 Char"/>
    <w:autoRedefine/>
    <w:qFormat/>
    <w:uiPriority w:val="0"/>
    <w:rPr>
      <w:rFonts w:eastAsia="宋体"/>
      <w:b/>
      <w:kern w:val="44"/>
      <w:sz w:val="44"/>
      <w:lang w:val="en-US" w:eastAsia="zh-CN"/>
    </w:rPr>
  </w:style>
  <w:style w:type="character" w:customStyle="1" w:styleId="123">
    <w:name w:val="content"/>
    <w:basedOn w:val="63"/>
    <w:autoRedefine/>
    <w:qFormat/>
    <w:uiPriority w:val="0"/>
    <w:rPr>
      <w:rFonts w:cs="Times New Roman"/>
    </w:rPr>
  </w:style>
  <w:style w:type="character" w:customStyle="1" w:styleId="124">
    <w:name w:val="Char Char17"/>
    <w:autoRedefine/>
    <w:qFormat/>
    <w:uiPriority w:val="0"/>
    <w:rPr>
      <w:rFonts w:ascii="宋体" w:hAnsi="Courier New"/>
      <w:kern w:val="2"/>
      <w:sz w:val="21"/>
    </w:rPr>
  </w:style>
  <w:style w:type="character" w:customStyle="1" w:styleId="125">
    <w:name w:val="标准小四 Char Char"/>
    <w:autoRedefine/>
    <w:qFormat/>
    <w:uiPriority w:val="0"/>
    <w:rPr>
      <w:rFonts w:ascii="Arial" w:hAnsi="Arial" w:eastAsia="宋体"/>
      <w:kern w:val="2"/>
      <w:sz w:val="21"/>
      <w:lang w:val="en-US" w:eastAsia="zh-CN"/>
    </w:rPr>
  </w:style>
  <w:style w:type="character" w:customStyle="1" w:styleId="126">
    <w:name w:val="样式 宋体 小四"/>
    <w:autoRedefine/>
    <w:qFormat/>
    <w:uiPriority w:val="0"/>
    <w:rPr>
      <w:rFonts w:ascii="宋体" w:eastAsia="宋体"/>
      <w:sz w:val="24"/>
    </w:rPr>
  </w:style>
  <w:style w:type="character" w:customStyle="1" w:styleId="127">
    <w:name w:val="ih151"/>
    <w:autoRedefine/>
    <w:qFormat/>
    <w:uiPriority w:val="0"/>
    <w:rPr>
      <w:color w:val="666666"/>
      <w:sz w:val="18"/>
      <w:u w:val="none"/>
    </w:rPr>
  </w:style>
  <w:style w:type="character" w:customStyle="1" w:styleId="128">
    <w:name w:val="style13"/>
    <w:autoRedefine/>
    <w:qFormat/>
    <w:uiPriority w:val="0"/>
    <w:rPr>
      <w:sz w:val="18"/>
    </w:rPr>
  </w:style>
  <w:style w:type="character" w:customStyle="1" w:styleId="129">
    <w:name w:val="纯文本 字符"/>
    <w:basedOn w:val="63"/>
    <w:link w:val="31"/>
    <w:autoRedefine/>
    <w:qFormat/>
    <w:uiPriority w:val="99"/>
    <w:rPr>
      <w:rFonts w:ascii="宋体" w:hAnsi="Courier New" w:cs="Courier New"/>
      <w:kern w:val="2"/>
      <w:sz w:val="21"/>
      <w:szCs w:val="21"/>
    </w:rPr>
  </w:style>
  <w:style w:type="character" w:customStyle="1" w:styleId="130">
    <w:name w:val="标题 6 字符"/>
    <w:basedOn w:val="63"/>
    <w:link w:val="11"/>
    <w:autoRedefine/>
    <w:qFormat/>
    <w:uiPriority w:val="0"/>
    <w:rPr>
      <w:rFonts w:ascii="Arial" w:hAnsi="Arial" w:eastAsia="黑体" w:cs="Times New Roman"/>
      <w:b/>
      <w:bCs/>
      <w:sz w:val="24"/>
      <w:szCs w:val="24"/>
    </w:rPr>
  </w:style>
  <w:style w:type="character" w:customStyle="1" w:styleId="131">
    <w:name w:val="style131"/>
    <w:autoRedefine/>
    <w:qFormat/>
    <w:uiPriority w:val="0"/>
    <w:rPr>
      <w:sz w:val="18"/>
    </w:rPr>
  </w:style>
  <w:style w:type="character" w:customStyle="1" w:styleId="132">
    <w:name w:val="Char Char25"/>
    <w:autoRedefine/>
    <w:qFormat/>
    <w:uiPriority w:val="0"/>
    <w:rPr>
      <w:rFonts w:ascii="Arial" w:hAnsi="Arial" w:eastAsia="黑体"/>
      <w:b/>
      <w:kern w:val="2"/>
      <w:sz w:val="28"/>
    </w:rPr>
  </w:style>
  <w:style w:type="character" w:customStyle="1" w:styleId="133">
    <w:name w:val="不明显强调1"/>
    <w:basedOn w:val="63"/>
    <w:autoRedefine/>
    <w:qFormat/>
    <w:uiPriority w:val="0"/>
    <w:rPr>
      <w:i/>
    </w:rPr>
  </w:style>
  <w:style w:type="character" w:customStyle="1" w:styleId="134">
    <w:name w:val="标准文本 Char Char"/>
    <w:autoRedefine/>
    <w:qFormat/>
    <w:uiPriority w:val="0"/>
    <w:rPr>
      <w:rFonts w:eastAsia="宋体"/>
      <w:kern w:val="2"/>
      <w:sz w:val="24"/>
      <w:lang w:val="en-US" w:eastAsia="zh-CN"/>
    </w:rPr>
  </w:style>
  <w:style w:type="character" w:customStyle="1" w:styleId="135">
    <w:name w:val="Comment Subject Char1"/>
    <w:basedOn w:val="136"/>
    <w:autoRedefine/>
    <w:qFormat/>
    <w:uiPriority w:val="0"/>
    <w:rPr>
      <w:rFonts w:ascii="Times New Roman" w:hAnsi="Times New Roman" w:eastAsia="宋体" w:cs="Times New Roman"/>
      <w:b/>
      <w:bCs/>
      <w:kern w:val="2"/>
      <w:sz w:val="21"/>
      <w:szCs w:val="20"/>
    </w:rPr>
  </w:style>
  <w:style w:type="character" w:customStyle="1" w:styleId="136">
    <w:name w:val="批注文字 字符"/>
    <w:basedOn w:val="63"/>
    <w:link w:val="22"/>
    <w:autoRedefine/>
    <w:qFormat/>
    <w:uiPriority w:val="99"/>
    <w:rPr>
      <w:rFonts w:ascii="Times New Roman" w:hAnsi="Times New Roman" w:eastAsia="宋体" w:cs="Times New Roman"/>
      <w:sz w:val="20"/>
      <w:szCs w:val="20"/>
    </w:rPr>
  </w:style>
  <w:style w:type="character" w:customStyle="1" w:styleId="137">
    <w:name w:val="normalfont1"/>
    <w:autoRedefine/>
    <w:qFormat/>
    <w:uiPriority w:val="0"/>
    <w:rPr>
      <w:rFonts w:ascii="??" w:hAnsi="??"/>
      <w:sz w:val="18"/>
      <w:u w:val="none"/>
    </w:rPr>
  </w:style>
  <w:style w:type="character" w:customStyle="1" w:styleId="138">
    <w:name w:val="小四 段落 宋体 Char Char Char Char Char Char Char Char"/>
    <w:autoRedefine/>
    <w:qFormat/>
    <w:uiPriority w:val="0"/>
    <w:rPr>
      <w:rFonts w:eastAsia="宋体"/>
      <w:kern w:val="2"/>
      <w:sz w:val="24"/>
      <w:lang w:val="en-US" w:eastAsia="zh-CN"/>
    </w:rPr>
  </w:style>
  <w:style w:type="character" w:customStyle="1" w:styleId="139">
    <w:name w:val="签名 字符"/>
    <w:basedOn w:val="63"/>
    <w:link w:val="40"/>
    <w:autoRedefine/>
    <w:qFormat/>
    <w:uiPriority w:val="0"/>
    <w:rPr>
      <w:rFonts w:ascii="Times New Roman" w:hAnsi="Times New Roman" w:eastAsia="仿宋_GB2312" w:cs="Times New Roman"/>
      <w:kern w:val="0"/>
      <w:sz w:val="20"/>
      <w:szCs w:val="20"/>
    </w:rPr>
  </w:style>
  <w:style w:type="character" w:customStyle="1" w:styleId="140">
    <w:name w:val="标题 Char1"/>
    <w:autoRedefine/>
    <w:qFormat/>
    <w:uiPriority w:val="0"/>
    <w:rPr>
      <w:rFonts w:ascii="Cambria" w:eastAsia="宋体"/>
      <w:b/>
      <w:sz w:val="32"/>
    </w:rPr>
  </w:style>
  <w:style w:type="character" w:customStyle="1" w:styleId="141">
    <w:name w:val="脚注文本 字符"/>
    <w:basedOn w:val="63"/>
    <w:link w:val="46"/>
    <w:autoRedefine/>
    <w:qFormat/>
    <w:uiPriority w:val="0"/>
    <w:rPr>
      <w:rFonts w:ascii="Times New Roman" w:hAnsi="Times New Roman" w:eastAsia="宋体" w:cs="Times New Roman"/>
      <w:sz w:val="18"/>
      <w:szCs w:val="18"/>
    </w:rPr>
  </w:style>
  <w:style w:type="character" w:customStyle="1" w:styleId="142">
    <w:name w:val="页眉 字符"/>
    <w:basedOn w:val="63"/>
    <w:link w:val="39"/>
    <w:autoRedefine/>
    <w:qFormat/>
    <w:uiPriority w:val="0"/>
    <w:rPr>
      <w:rFonts w:cs="Times New Roman"/>
      <w:sz w:val="18"/>
      <w:szCs w:val="18"/>
    </w:rPr>
  </w:style>
  <w:style w:type="character" w:customStyle="1" w:styleId="143">
    <w:name w:val="Quote Char Char"/>
    <w:autoRedefine/>
    <w:qFormat/>
    <w:uiPriority w:val="0"/>
    <w:rPr>
      <w:rFonts w:ascii="Calibri" w:hAnsi="Calibri"/>
      <w:i/>
      <w:sz w:val="22"/>
      <w:lang w:eastAsia="en-US"/>
    </w:rPr>
  </w:style>
  <w:style w:type="character" w:customStyle="1" w:styleId="144">
    <w:name w:val="content_lineheight1"/>
    <w:basedOn w:val="63"/>
    <w:autoRedefine/>
    <w:qFormat/>
    <w:uiPriority w:val="0"/>
    <w:rPr>
      <w:rFonts w:cs="Times New Roman"/>
    </w:rPr>
  </w:style>
  <w:style w:type="character" w:customStyle="1" w:styleId="145">
    <w:name w:val="标题 7 字符"/>
    <w:basedOn w:val="63"/>
    <w:link w:val="12"/>
    <w:autoRedefine/>
    <w:qFormat/>
    <w:uiPriority w:val="0"/>
    <w:rPr>
      <w:rFonts w:ascii="Times New Roman" w:hAnsi="Times New Roman" w:eastAsia="宋体" w:cs="Times New Roman"/>
      <w:b/>
      <w:bCs/>
      <w:sz w:val="24"/>
      <w:szCs w:val="24"/>
    </w:rPr>
  </w:style>
  <w:style w:type="character" w:customStyle="1" w:styleId="146">
    <w:name w:val="Title Char1"/>
    <w:basedOn w:val="63"/>
    <w:autoRedefine/>
    <w:qFormat/>
    <w:uiPriority w:val="0"/>
    <w:rPr>
      <w:rFonts w:ascii="Cambria" w:hAnsi="Cambria" w:cs="Times New Roman"/>
      <w:b/>
      <w:bCs/>
      <w:kern w:val="2"/>
      <w:sz w:val="32"/>
      <w:szCs w:val="32"/>
    </w:rPr>
  </w:style>
  <w:style w:type="character" w:customStyle="1" w:styleId="147">
    <w:name w:val="正文 + 宋体 Char"/>
    <w:autoRedefine/>
    <w:qFormat/>
    <w:uiPriority w:val="0"/>
    <w:rPr>
      <w:rFonts w:eastAsia="宋体"/>
      <w:kern w:val="2"/>
      <w:sz w:val="24"/>
      <w:lang w:val="en-US" w:eastAsia="zh-CN"/>
    </w:rPr>
  </w:style>
  <w:style w:type="character" w:customStyle="1" w:styleId="148">
    <w:name w:val="日期 字符"/>
    <w:basedOn w:val="63"/>
    <w:link w:val="34"/>
    <w:autoRedefine/>
    <w:qFormat/>
    <w:uiPriority w:val="0"/>
    <w:rPr>
      <w:rFonts w:ascii="Times New Roman" w:hAnsi="Times New Roman" w:eastAsia="宋体" w:cs="Times New Roman"/>
      <w:sz w:val="20"/>
      <w:szCs w:val="20"/>
    </w:rPr>
  </w:style>
  <w:style w:type="character" w:customStyle="1" w:styleId="149">
    <w:name w:val="特点 Char1"/>
    <w:autoRedefine/>
    <w:qFormat/>
    <w:uiPriority w:val="0"/>
    <w:rPr>
      <w:rFonts w:eastAsia="宋体"/>
      <w:kern w:val="2"/>
      <w:sz w:val="21"/>
      <w:lang w:val="en-US" w:eastAsia="zh-CN"/>
    </w:rPr>
  </w:style>
  <w:style w:type="character" w:customStyle="1" w:styleId="150">
    <w:name w:val="表格抬头 Char Char"/>
    <w:link w:val="151"/>
    <w:autoRedefine/>
    <w:qFormat/>
    <w:uiPriority w:val="0"/>
    <w:rPr>
      <w:rFonts w:ascii="黑体" w:eastAsia="黑体"/>
      <w:b/>
    </w:rPr>
  </w:style>
  <w:style w:type="paragraph" w:customStyle="1" w:styleId="151">
    <w:name w:val="表格抬头"/>
    <w:basedOn w:val="1"/>
    <w:link w:val="150"/>
    <w:autoRedefine/>
    <w:qFormat/>
    <w:uiPriority w:val="0"/>
    <w:pPr>
      <w:jc w:val="center"/>
    </w:pPr>
    <w:rPr>
      <w:rFonts w:ascii="黑体" w:hAnsi="Calibri" w:eastAsia="黑体"/>
      <w:b/>
      <w:kern w:val="0"/>
      <w:sz w:val="20"/>
    </w:rPr>
  </w:style>
  <w:style w:type="character" w:customStyle="1" w:styleId="152">
    <w:name w:val="批注主题 字符"/>
    <w:basedOn w:val="136"/>
    <w:link w:val="59"/>
    <w:autoRedefine/>
    <w:qFormat/>
    <w:uiPriority w:val="0"/>
    <w:rPr>
      <w:rFonts w:ascii="Times New Roman" w:hAnsi="Times New Roman" w:eastAsia="宋体" w:cs="Times New Roman"/>
      <w:b/>
      <w:bCs/>
      <w:sz w:val="20"/>
      <w:szCs w:val="20"/>
    </w:rPr>
  </w:style>
  <w:style w:type="character" w:customStyle="1" w:styleId="153">
    <w:name w:val="HTML Preformatted Char"/>
    <w:autoRedefine/>
    <w:qFormat/>
    <w:uiPriority w:val="0"/>
    <w:rPr>
      <w:rFonts w:ascii="黑体" w:hAnsi="Courier New" w:eastAsia="黑体"/>
    </w:rPr>
  </w:style>
  <w:style w:type="character" w:customStyle="1" w:styleId="154">
    <w:name w:val="h Char Char"/>
    <w:autoRedefine/>
    <w:qFormat/>
    <w:uiPriority w:val="0"/>
    <w:rPr>
      <w:rFonts w:eastAsia="宋体"/>
      <w:kern w:val="2"/>
      <w:sz w:val="18"/>
      <w:lang w:val="en-US" w:eastAsia="zh-CN"/>
    </w:rPr>
  </w:style>
  <w:style w:type="character" w:customStyle="1" w:styleId="155">
    <w:name w:val="subtitle1"/>
    <w:autoRedefine/>
    <w:qFormat/>
    <w:uiPriority w:val="0"/>
    <w:rPr>
      <w:rFonts w:ascii="Georgia" w:hAnsi="Georgia"/>
      <w:b/>
      <w:color w:val="666666"/>
      <w:sz w:val="18"/>
    </w:rPr>
  </w:style>
  <w:style w:type="character" w:customStyle="1" w:styleId="156">
    <w:name w:val="样式 非加粗"/>
    <w:autoRedefine/>
    <w:qFormat/>
    <w:uiPriority w:val="0"/>
    <w:rPr>
      <w:rFonts w:eastAsia="宋体"/>
      <w:sz w:val="28"/>
    </w:rPr>
  </w:style>
  <w:style w:type="character" w:customStyle="1" w:styleId="157">
    <w:name w:val="小四 段落 宋体 Char Char Char Char Char"/>
    <w:link w:val="158"/>
    <w:autoRedefine/>
    <w:qFormat/>
    <w:uiPriority w:val="0"/>
    <w:rPr>
      <w:rFonts w:eastAsia="宋体"/>
      <w:kern w:val="2"/>
      <w:sz w:val="24"/>
      <w:lang w:val="en-US" w:eastAsia="zh-CN"/>
    </w:rPr>
  </w:style>
  <w:style w:type="paragraph" w:customStyle="1" w:styleId="158">
    <w:name w:val="小四 段落 宋体"/>
    <w:basedOn w:val="19"/>
    <w:link w:val="157"/>
    <w:autoRedefine/>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9">
    <w:name w:val="标题 8 字符"/>
    <w:basedOn w:val="63"/>
    <w:link w:val="13"/>
    <w:autoRedefine/>
    <w:qFormat/>
    <w:uiPriority w:val="0"/>
    <w:rPr>
      <w:rFonts w:ascii="Arial" w:hAnsi="Arial" w:eastAsia="黑体" w:cs="Times New Roman"/>
      <w:sz w:val="24"/>
      <w:szCs w:val="24"/>
    </w:rPr>
  </w:style>
  <w:style w:type="character" w:customStyle="1" w:styleId="160">
    <w:name w:val="Document Map Char"/>
    <w:autoRedefine/>
    <w:qFormat/>
    <w:uiPriority w:val="0"/>
    <w:rPr>
      <w:shd w:val="clear" w:color="auto" w:fill="000080"/>
    </w:rPr>
  </w:style>
  <w:style w:type="character" w:customStyle="1" w:styleId="161">
    <w:name w:val="para_small"/>
    <w:basedOn w:val="63"/>
    <w:autoRedefine/>
    <w:qFormat/>
    <w:uiPriority w:val="0"/>
    <w:rPr>
      <w:rFonts w:cs="Times New Roman"/>
    </w:rPr>
  </w:style>
  <w:style w:type="character" w:customStyle="1" w:styleId="162">
    <w:name w:val="2nd level Char"/>
    <w:autoRedefine/>
    <w:qFormat/>
    <w:uiPriority w:val="0"/>
    <w:rPr>
      <w:rFonts w:ascii="Arial" w:hAnsi="Arial" w:eastAsia="黑体"/>
      <w:b/>
      <w:kern w:val="2"/>
      <w:sz w:val="32"/>
      <w:lang w:val="en-US" w:eastAsia="zh-CN"/>
    </w:rPr>
  </w:style>
  <w:style w:type="character" w:customStyle="1" w:styleId="163">
    <w:name w:val="小四 段落 宋体 Char Char Char Char1"/>
    <w:autoRedefine/>
    <w:qFormat/>
    <w:uiPriority w:val="0"/>
    <w:rPr>
      <w:rFonts w:eastAsia="宋体"/>
      <w:kern w:val="2"/>
      <w:sz w:val="24"/>
      <w:lang w:val="en-US" w:eastAsia="zh-CN"/>
    </w:rPr>
  </w:style>
  <w:style w:type="character" w:customStyle="1" w:styleId="164">
    <w:name w:val="Body Text Indent 2 Char1"/>
    <w:basedOn w:val="63"/>
    <w:autoRedefine/>
    <w:qFormat/>
    <w:uiPriority w:val="0"/>
    <w:rPr>
      <w:rFonts w:ascii="Times New Roman" w:hAnsi="Times New Roman"/>
      <w:kern w:val="2"/>
      <w:sz w:val="21"/>
    </w:rPr>
  </w:style>
  <w:style w:type="character" w:customStyle="1" w:styleId="165">
    <w:name w:val="标题 9 字符"/>
    <w:basedOn w:val="63"/>
    <w:link w:val="14"/>
    <w:autoRedefine/>
    <w:qFormat/>
    <w:uiPriority w:val="0"/>
    <w:rPr>
      <w:rFonts w:ascii="Arial" w:hAnsi="Arial" w:eastAsia="黑体" w:cs="Times New Roman"/>
      <w:sz w:val="21"/>
      <w:szCs w:val="21"/>
    </w:rPr>
  </w:style>
  <w:style w:type="character" w:customStyle="1" w:styleId="166">
    <w:name w:val="明显强调1"/>
    <w:basedOn w:val="63"/>
    <w:autoRedefine/>
    <w:qFormat/>
    <w:uiPriority w:val="0"/>
    <w:rPr>
      <w:b/>
    </w:rPr>
  </w:style>
  <w:style w:type="character" w:customStyle="1" w:styleId="167">
    <w:name w:val="标题 2 字符"/>
    <w:basedOn w:val="63"/>
    <w:link w:val="3"/>
    <w:autoRedefine/>
    <w:qFormat/>
    <w:uiPriority w:val="0"/>
    <w:rPr>
      <w:rFonts w:ascii="宋体" w:hAnsi="宋体" w:eastAsia="宋体" w:cs="Times New Roman"/>
      <w:b/>
      <w:sz w:val="24"/>
      <w:szCs w:val="24"/>
    </w:rPr>
  </w:style>
  <w:style w:type="character" w:customStyle="1" w:styleId="168">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uiPriority w:val="0"/>
    <w:rPr>
      <w:rFonts w:eastAsia="宋体"/>
      <w:b/>
      <w:kern w:val="2"/>
      <w:sz w:val="32"/>
      <w:lang w:val="en-US" w:eastAsia="zh-CN"/>
    </w:rPr>
  </w:style>
  <w:style w:type="character" w:customStyle="1" w:styleId="169">
    <w:name w:val="Quote Char2"/>
    <w:basedOn w:val="63"/>
    <w:autoRedefine/>
    <w:qFormat/>
    <w:uiPriority w:val="0"/>
    <w:rPr>
      <w:rFonts w:ascii="Times New Roman" w:hAnsi="Times New Roman" w:eastAsia="宋体" w:cs="Times New Roman"/>
      <w:i/>
      <w:iCs/>
      <w:color w:val="000000"/>
      <w:sz w:val="20"/>
      <w:szCs w:val="20"/>
    </w:rPr>
  </w:style>
  <w:style w:type="character" w:customStyle="1" w:styleId="170">
    <w:name w:val="小四 段落 宋体 Char Char Char1"/>
    <w:autoRedefine/>
    <w:qFormat/>
    <w:uiPriority w:val="0"/>
    <w:rPr>
      <w:rFonts w:ascii="宋体" w:hAnsi="宋体" w:eastAsia="宋体"/>
      <w:kern w:val="2"/>
      <w:sz w:val="24"/>
      <w:lang w:val="en-US" w:eastAsia="zh-CN"/>
    </w:rPr>
  </w:style>
  <w:style w:type="character" w:customStyle="1" w:styleId="171">
    <w:name w:val="正文文本缩进 2 字符"/>
    <w:basedOn w:val="63"/>
    <w:link w:val="35"/>
    <w:autoRedefine/>
    <w:qFormat/>
    <w:uiPriority w:val="0"/>
    <w:rPr>
      <w:rFonts w:ascii="Times New Roman" w:hAnsi="Times New Roman" w:eastAsia="宋体" w:cs="Times New Roman"/>
      <w:sz w:val="20"/>
      <w:szCs w:val="20"/>
    </w:rPr>
  </w:style>
  <w:style w:type="character" w:customStyle="1" w:styleId="172">
    <w:name w:val="Quote Char1"/>
    <w:basedOn w:val="63"/>
    <w:link w:val="173"/>
    <w:autoRedefine/>
    <w:qFormat/>
    <w:uiPriority w:val="0"/>
    <w:rPr>
      <w:rFonts w:ascii="Times New Roman" w:hAnsi="Times New Roman"/>
      <w:i/>
      <w:iCs/>
      <w:color w:val="000000"/>
      <w:kern w:val="2"/>
      <w:sz w:val="21"/>
    </w:rPr>
  </w:style>
  <w:style w:type="paragraph" w:customStyle="1" w:styleId="173">
    <w:name w:val="引用1"/>
    <w:basedOn w:val="1"/>
    <w:next w:val="1"/>
    <w:link w:val="172"/>
    <w:autoRedefine/>
    <w:qFormat/>
    <w:uiPriority w:val="0"/>
    <w:pPr>
      <w:widowControl/>
      <w:spacing w:before="200" w:line="276" w:lineRule="auto"/>
      <w:ind w:left="360" w:right="360"/>
      <w:jc w:val="left"/>
    </w:pPr>
    <w:rPr>
      <w:i/>
      <w:iCs/>
      <w:color w:val="000000"/>
      <w:sz w:val="20"/>
    </w:rPr>
  </w:style>
  <w:style w:type="character" w:customStyle="1" w:styleId="174">
    <w:name w:val="文档结构图 Char"/>
    <w:basedOn w:val="63"/>
    <w:autoRedefine/>
    <w:qFormat/>
    <w:uiPriority w:val="0"/>
    <w:rPr>
      <w:rFonts w:ascii="宋体" w:hAnsi="Times New Roman" w:eastAsia="宋体" w:cs="Times New Roman"/>
      <w:sz w:val="18"/>
      <w:szCs w:val="18"/>
    </w:rPr>
  </w:style>
  <w:style w:type="character" w:customStyle="1" w:styleId="175">
    <w:name w:val="HTML 预设格式 字符"/>
    <w:basedOn w:val="63"/>
    <w:link w:val="55"/>
    <w:autoRedefine/>
    <w:qFormat/>
    <w:uiPriority w:val="0"/>
    <w:rPr>
      <w:rFonts w:ascii="Courier New" w:hAnsi="Courier New" w:cs="Courier New"/>
      <w:kern w:val="2"/>
    </w:rPr>
  </w:style>
  <w:style w:type="character" w:customStyle="1" w:styleId="176">
    <w:name w:val="标准文本 Char Char Char"/>
    <w:autoRedefine/>
    <w:qFormat/>
    <w:uiPriority w:val="0"/>
    <w:rPr>
      <w:rFonts w:eastAsia="宋体"/>
      <w:kern w:val="2"/>
      <w:sz w:val="24"/>
      <w:lang w:val="en-US" w:eastAsia="zh-CN"/>
    </w:rPr>
  </w:style>
  <w:style w:type="character" w:customStyle="1" w:styleId="177">
    <w:name w:val="正文文本缩进 字符"/>
    <w:basedOn w:val="63"/>
    <w:link w:val="8"/>
    <w:autoRedefine/>
    <w:qFormat/>
    <w:uiPriority w:val="0"/>
    <w:rPr>
      <w:rFonts w:ascii="Times New Roman" w:hAnsi="Times New Roman"/>
      <w:kern w:val="2"/>
      <w:sz w:val="21"/>
    </w:rPr>
  </w:style>
  <w:style w:type="character" w:customStyle="1" w:styleId="178">
    <w:name w:val="标题 字符"/>
    <w:basedOn w:val="63"/>
    <w:link w:val="58"/>
    <w:autoRedefine/>
    <w:qFormat/>
    <w:uiPriority w:val="0"/>
    <w:rPr>
      <w:rFonts w:ascii="Cambria" w:hAnsi="Cambria" w:eastAsia="宋体" w:cs="Times New Roman"/>
      <w:b/>
      <w:bCs/>
      <w:sz w:val="32"/>
      <w:szCs w:val="32"/>
    </w:rPr>
  </w:style>
  <w:style w:type="character" w:customStyle="1" w:styleId="179">
    <w:name w:val="纯文本 Char Char"/>
    <w:autoRedefine/>
    <w:qFormat/>
    <w:uiPriority w:val="0"/>
    <w:rPr>
      <w:rFonts w:ascii="宋体" w:hAnsi="Courier New" w:eastAsia="宋体"/>
      <w:kern w:val="2"/>
      <w:sz w:val="21"/>
      <w:lang w:val="en-US" w:eastAsia="zh-CN"/>
    </w:rPr>
  </w:style>
  <w:style w:type="character" w:customStyle="1" w:styleId="180">
    <w:name w:val="case31"/>
    <w:autoRedefine/>
    <w:qFormat/>
    <w:uiPriority w:val="0"/>
    <w:rPr>
      <w:sz w:val="21"/>
    </w:rPr>
  </w:style>
  <w:style w:type="character" w:customStyle="1" w:styleId="181">
    <w:name w:val="正文文本 2 字符"/>
    <w:basedOn w:val="63"/>
    <w:link w:val="54"/>
    <w:autoRedefine/>
    <w:qFormat/>
    <w:uiPriority w:val="0"/>
    <w:rPr>
      <w:rFonts w:ascii="楷体_GB2312" w:hAnsi="Times New Roman" w:eastAsia="楷体_GB2312" w:cs="Times New Roman"/>
      <w:sz w:val="20"/>
      <w:szCs w:val="20"/>
    </w:rPr>
  </w:style>
  <w:style w:type="character" w:customStyle="1" w:styleId="182">
    <w:name w:val="标题 3 Char Char"/>
    <w:autoRedefine/>
    <w:qFormat/>
    <w:uiPriority w:val="0"/>
    <w:rPr>
      <w:rFonts w:eastAsia="仿宋_GB2312"/>
      <w:b/>
      <w:kern w:val="2"/>
      <w:sz w:val="32"/>
      <w:lang w:val="en-US" w:eastAsia="zh-CN"/>
    </w:rPr>
  </w:style>
  <w:style w:type="character" w:customStyle="1" w:styleId="183">
    <w:name w:val="正文缩进 Char1"/>
    <w:link w:val="184"/>
    <w:autoRedefine/>
    <w:qFormat/>
    <w:uiPriority w:val="0"/>
    <w:rPr>
      <w:rFonts w:ascii="Times New Roman" w:hAnsi="Times New Roman" w:eastAsia="宋体"/>
      <w:kern w:val="0"/>
      <w:sz w:val="20"/>
    </w:rPr>
  </w:style>
  <w:style w:type="paragraph" w:customStyle="1" w:styleId="184">
    <w:name w:val="正文缩进1"/>
    <w:basedOn w:val="1"/>
    <w:link w:val="183"/>
    <w:autoRedefine/>
    <w:qFormat/>
    <w:uiPriority w:val="0"/>
    <w:pPr>
      <w:ind w:firstLine="420"/>
    </w:pPr>
    <w:rPr>
      <w:kern w:val="0"/>
      <w:sz w:val="20"/>
    </w:rPr>
  </w:style>
  <w:style w:type="character" w:customStyle="1" w:styleId="185">
    <w:name w:val="新图表正文 Char Char"/>
    <w:link w:val="186"/>
    <w:autoRedefine/>
    <w:qFormat/>
    <w:uiPriority w:val="0"/>
    <w:rPr>
      <w:rFonts w:ascii="宋体" w:hAnsi="宋体"/>
      <w:kern w:val="2"/>
      <w:sz w:val="18"/>
      <w:szCs w:val="21"/>
      <w:lang w:val="en-US" w:eastAsia="zh-CN" w:bidi="ar-SA"/>
    </w:rPr>
  </w:style>
  <w:style w:type="paragraph" w:customStyle="1" w:styleId="186">
    <w:name w:val="新图表正文"/>
    <w:link w:val="185"/>
    <w:autoRedefine/>
    <w:qFormat/>
    <w:uiPriority w:val="0"/>
    <w:pPr>
      <w:jc w:val="both"/>
    </w:pPr>
    <w:rPr>
      <w:rFonts w:ascii="宋体" w:hAnsi="宋体" w:eastAsia="宋体" w:cs="Times New Roman"/>
      <w:kern w:val="2"/>
      <w:sz w:val="18"/>
      <w:szCs w:val="21"/>
      <w:lang w:val="en-US" w:eastAsia="zh-CN" w:bidi="ar-SA"/>
    </w:rPr>
  </w:style>
  <w:style w:type="character" w:customStyle="1" w:styleId="187">
    <w:name w:val="样式 首行缩进:  2 字符 Char Char Char"/>
    <w:autoRedefine/>
    <w:qFormat/>
    <w:uiPriority w:val="0"/>
    <w:rPr>
      <w:rFonts w:eastAsia="宋体"/>
      <w:kern w:val="2"/>
      <w:sz w:val="24"/>
      <w:lang w:val="en-US" w:eastAsia="zh-CN"/>
    </w:rPr>
  </w:style>
  <w:style w:type="character" w:customStyle="1" w:styleId="188">
    <w:name w:val="Intense Quote Char1"/>
    <w:basedOn w:val="63"/>
    <w:link w:val="189"/>
    <w:autoRedefine/>
    <w:qFormat/>
    <w:uiPriority w:val="0"/>
    <w:rPr>
      <w:rFonts w:ascii="Times New Roman" w:hAnsi="Times New Roman"/>
      <w:b/>
      <w:bCs/>
      <w:i/>
      <w:iCs/>
      <w:color w:val="4F81BD"/>
      <w:kern w:val="2"/>
      <w:sz w:val="21"/>
    </w:rPr>
  </w:style>
  <w:style w:type="paragraph" w:customStyle="1" w:styleId="189">
    <w:name w:val="明显引用1"/>
    <w:basedOn w:val="1"/>
    <w:next w:val="1"/>
    <w:link w:val="188"/>
    <w:autoRedefine/>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0">
    <w:name w:val="Char Char20"/>
    <w:autoRedefine/>
    <w:qFormat/>
    <w:uiPriority w:val="0"/>
    <w:rPr>
      <w:rFonts w:ascii="Arial" w:hAnsi="Arial" w:eastAsia="黑体"/>
      <w:kern w:val="2"/>
      <w:sz w:val="21"/>
    </w:rPr>
  </w:style>
  <w:style w:type="character" w:customStyle="1" w:styleId="191">
    <w:name w:val="No Spacing Char Char"/>
    <w:link w:val="192"/>
    <w:autoRedefine/>
    <w:qFormat/>
    <w:uiPriority w:val="0"/>
    <w:rPr>
      <w:rFonts w:eastAsia="微软雅黑"/>
      <w:kern w:val="2"/>
      <w:sz w:val="24"/>
      <w:szCs w:val="22"/>
      <w:lang w:val="en-US" w:eastAsia="zh-CN" w:bidi="ar-SA"/>
    </w:rPr>
  </w:style>
  <w:style w:type="paragraph" w:customStyle="1" w:styleId="192">
    <w:name w:val="无间隔2"/>
    <w:link w:val="191"/>
    <w:autoRedefine/>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3">
    <w:name w:val="小四 段落 宋体 Char Char Char Char Char Char"/>
    <w:autoRedefine/>
    <w:qFormat/>
    <w:uiPriority w:val="0"/>
    <w:rPr>
      <w:rFonts w:eastAsia="宋体"/>
      <w:kern w:val="2"/>
      <w:sz w:val="24"/>
      <w:lang w:val="en-US" w:eastAsia="zh-CN"/>
    </w:rPr>
  </w:style>
  <w:style w:type="character" w:customStyle="1" w:styleId="194">
    <w:name w:val="3zw"/>
    <w:basedOn w:val="63"/>
    <w:autoRedefine/>
    <w:qFormat/>
    <w:uiPriority w:val="0"/>
    <w:rPr>
      <w:rFonts w:cs="Times New Roman"/>
    </w:rPr>
  </w:style>
  <w:style w:type="character" w:customStyle="1" w:styleId="195">
    <w:name w:val="Intense Quote Char Char"/>
    <w:autoRedefine/>
    <w:qFormat/>
    <w:uiPriority w:val="0"/>
    <w:rPr>
      <w:rFonts w:ascii="Calibri" w:hAnsi="Calibri"/>
      <w:b/>
      <w:i/>
      <w:sz w:val="22"/>
      <w:lang w:eastAsia="en-US"/>
    </w:rPr>
  </w:style>
  <w:style w:type="character" w:customStyle="1" w:styleId="196">
    <w:name w:val="Body Text Indent 3 Char"/>
    <w:autoRedefine/>
    <w:qFormat/>
    <w:uiPriority w:val="0"/>
    <w:rPr>
      <w:rFonts w:ascii="Arial" w:hAnsi="Arial" w:eastAsia="仿宋_GB2312"/>
      <w:color w:val="FFFF00"/>
      <w:sz w:val="32"/>
    </w:rPr>
  </w:style>
  <w:style w:type="character" w:customStyle="1" w:styleId="197">
    <w:name w:val="A2"/>
    <w:autoRedefine/>
    <w:qFormat/>
    <w:uiPriority w:val="0"/>
    <w:rPr>
      <w:color w:val="000000"/>
      <w:sz w:val="18"/>
    </w:rPr>
  </w:style>
  <w:style w:type="character" w:customStyle="1" w:styleId="198">
    <w:name w:val="标题 1 字符"/>
    <w:basedOn w:val="63"/>
    <w:link w:val="2"/>
    <w:autoRedefine/>
    <w:qFormat/>
    <w:uiPriority w:val="0"/>
    <w:rPr>
      <w:rFonts w:ascii="黑体" w:hAnsi="Times New Roman" w:eastAsia="黑体" w:cs="Times New Roman"/>
      <w:b/>
      <w:kern w:val="44"/>
      <w:sz w:val="28"/>
      <w:szCs w:val="28"/>
    </w:rPr>
  </w:style>
  <w:style w:type="character" w:customStyle="1" w:styleId="199">
    <w:name w:val="明显参考1"/>
    <w:basedOn w:val="63"/>
    <w:autoRedefine/>
    <w:qFormat/>
    <w:uiPriority w:val="0"/>
    <w:rPr>
      <w:smallCaps/>
      <w:spacing w:val="5"/>
      <w:u w:val="single"/>
    </w:rPr>
  </w:style>
  <w:style w:type="character" w:customStyle="1" w:styleId="200">
    <w:name w:val="称呼 字符"/>
    <w:basedOn w:val="63"/>
    <w:link w:val="24"/>
    <w:autoRedefine/>
    <w:qFormat/>
    <w:uiPriority w:val="0"/>
    <w:rPr>
      <w:rFonts w:ascii="仿宋_GB2312" w:hAnsi="Times New Roman" w:eastAsia="仿宋_GB2312" w:cs="Times New Roman"/>
      <w:sz w:val="20"/>
      <w:szCs w:val="20"/>
    </w:rPr>
  </w:style>
  <w:style w:type="character" w:customStyle="1" w:styleId="201">
    <w:name w:val="111111 Char Char"/>
    <w:link w:val="202"/>
    <w:autoRedefine/>
    <w:qFormat/>
    <w:uiPriority w:val="0"/>
    <w:rPr>
      <w:rFonts w:ascii="宋体" w:hAnsi="宋体" w:eastAsia="黑体"/>
      <w:b/>
      <w:sz w:val="21"/>
    </w:rPr>
  </w:style>
  <w:style w:type="paragraph" w:customStyle="1" w:styleId="202">
    <w:name w:val="111111"/>
    <w:basedOn w:val="1"/>
    <w:link w:val="201"/>
    <w:autoRedefine/>
    <w:qFormat/>
    <w:uiPriority w:val="0"/>
    <w:pPr>
      <w:spacing w:before="120" w:after="120"/>
      <w:jc w:val="center"/>
    </w:pPr>
    <w:rPr>
      <w:rFonts w:ascii="宋体" w:hAnsi="宋体" w:eastAsia="黑体"/>
      <w:b/>
      <w:kern w:val="0"/>
    </w:rPr>
  </w:style>
  <w:style w:type="character" w:customStyle="1" w:styleId="203">
    <w:name w:val="小四 段落 宋体 Char1"/>
    <w:autoRedefine/>
    <w:qFormat/>
    <w:uiPriority w:val="0"/>
    <w:rPr>
      <w:rFonts w:eastAsia="宋体"/>
      <w:kern w:val="2"/>
      <w:sz w:val="24"/>
      <w:lang w:val="en-US" w:eastAsia="zh-CN"/>
    </w:rPr>
  </w:style>
  <w:style w:type="character" w:customStyle="1" w:styleId="204">
    <w:name w:val="文档结构图 字符"/>
    <w:basedOn w:val="63"/>
    <w:link w:val="21"/>
    <w:autoRedefine/>
    <w:qFormat/>
    <w:uiPriority w:val="0"/>
    <w:rPr>
      <w:rFonts w:ascii="Times New Roman" w:hAnsi="Times New Roman"/>
      <w:kern w:val="2"/>
      <w:sz w:val="16"/>
      <w:szCs w:val="0"/>
    </w:rPr>
  </w:style>
  <w:style w:type="character" w:customStyle="1" w:styleId="205">
    <w:name w:val="title_emph1"/>
    <w:autoRedefine/>
    <w:qFormat/>
    <w:uiPriority w:val="0"/>
    <w:rPr>
      <w:rFonts w:ascii="Arial"/>
      <w:b/>
      <w:sz w:val="18"/>
    </w:rPr>
  </w:style>
  <w:style w:type="character" w:customStyle="1" w:styleId="206">
    <w:name w:val="页脚 字符"/>
    <w:basedOn w:val="63"/>
    <w:link w:val="38"/>
    <w:autoRedefine/>
    <w:qFormat/>
    <w:uiPriority w:val="0"/>
    <w:rPr>
      <w:rFonts w:cs="Times New Roman"/>
      <w:sz w:val="18"/>
      <w:szCs w:val="18"/>
    </w:rPr>
  </w:style>
  <w:style w:type="character" w:customStyle="1" w:styleId="207">
    <w:name w:val="书籍标题1"/>
    <w:basedOn w:val="63"/>
    <w:autoRedefine/>
    <w:qFormat/>
    <w:uiPriority w:val="0"/>
    <w:rPr>
      <w:i/>
      <w:smallCaps/>
      <w:spacing w:val="5"/>
    </w:rPr>
  </w:style>
  <w:style w:type="character" w:customStyle="1" w:styleId="208">
    <w:name w:val="不明显参考1"/>
    <w:basedOn w:val="63"/>
    <w:autoRedefine/>
    <w:qFormat/>
    <w:uiPriority w:val="0"/>
    <w:rPr>
      <w:smallCaps/>
    </w:rPr>
  </w:style>
  <w:style w:type="character" w:customStyle="1" w:styleId="209">
    <w:name w:val="样式 首行缩进:  2 字符 Char Char"/>
    <w:link w:val="210"/>
    <w:autoRedefine/>
    <w:qFormat/>
    <w:uiPriority w:val="0"/>
    <w:rPr>
      <w:sz w:val="24"/>
    </w:rPr>
  </w:style>
  <w:style w:type="paragraph" w:customStyle="1" w:styleId="210">
    <w:name w:val="样式 首行缩进:  2 字符"/>
    <w:basedOn w:val="1"/>
    <w:link w:val="209"/>
    <w:autoRedefine/>
    <w:qFormat/>
    <w:uiPriority w:val="0"/>
    <w:pPr>
      <w:spacing w:line="360" w:lineRule="auto"/>
      <w:ind w:firstLine="480" w:firstLineChars="200"/>
    </w:pPr>
    <w:rPr>
      <w:rFonts w:ascii="Calibri" w:hAnsi="Calibri"/>
      <w:kern w:val="0"/>
      <w:sz w:val="24"/>
    </w:rPr>
  </w:style>
  <w:style w:type="character" w:customStyle="1" w:styleId="211">
    <w:name w:val="标题 3 字符"/>
    <w:basedOn w:val="63"/>
    <w:link w:val="4"/>
    <w:autoRedefine/>
    <w:qFormat/>
    <w:uiPriority w:val="0"/>
    <w:rPr>
      <w:rFonts w:ascii="宋体" w:hAnsi="宋体" w:eastAsia="宋体"/>
      <w:b/>
      <w:sz w:val="21"/>
      <w:shd w:val="clear" w:color="auto" w:fill="FFFFFF"/>
    </w:rPr>
  </w:style>
  <w:style w:type="character" w:customStyle="1" w:styleId="212">
    <w:name w:val="Char Char22"/>
    <w:autoRedefine/>
    <w:qFormat/>
    <w:uiPriority w:val="0"/>
    <w:rPr>
      <w:b/>
      <w:kern w:val="2"/>
      <w:sz w:val="24"/>
    </w:rPr>
  </w:style>
  <w:style w:type="character" w:customStyle="1" w:styleId="213">
    <w:name w:val="批注框文本 字符"/>
    <w:basedOn w:val="63"/>
    <w:link w:val="37"/>
    <w:autoRedefine/>
    <w:qFormat/>
    <w:uiPriority w:val="0"/>
    <w:rPr>
      <w:rFonts w:ascii="Times New Roman" w:hAnsi="Times New Roman" w:eastAsia="宋体" w:cs="Times New Roman"/>
      <w:sz w:val="18"/>
      <w:szCs w:val="18"/>
    </w:rPr>
  </w:style>
  <w:style w:type="character" w:customStyle="1" w:styleId="214">
    <w:name w:val="尾注文本 字符"/>
    <w:basedOn w:val="63"/>
    <w:link w:val="36"/>
    <w:autoRedefine/>
    <w:qFormat/>
    <w:uiPriority w:val="0"/>
    <w:rPr>
      <w:rFonts w:ascii="Times New Roman" w:hAnsi="Times New Roman" w:eastAsia="宋体" w:cs="Times New Roman"/>
      <w:kern w:val="0"/>
      <w:sz w:val="24"/>
      <w:szCs w:val="24"/>
    </w:rPr>
  </w:style>
  <w:style w:type="character" w:customStyle="1" w:styleId="215">
    <w:name w:val="point_normal1"/>
    <w:autoRedefine/>
    <w:qFormat/>
    <w:uiPriority w:val="0"/>
    <w:rPr>
      <w:rFonts w:ascii="Arial" w:hAnsi="Arial"/>
      <w:sz w:val="18"/>
    </w:rPr>
  </w:style>
  <w:style w:type="character" w:customStyle="1" w:styleId="216">
    <w:name w:val="Char Char26"/>
    <w:autoRedefine/>
    <w:qFormat/>
    <w:uiPriority w:val="0"/>
    <w:rPr>
      <w:b/>
      <w:kern w:val="2"/>
      <w:sz w:val="32"/>
    </w:rPr>
  </w:style>
  <w:style w:type="character" w:customStyle="1" w:styleId="217">
    <w:name w:val="Char Char24"/>
    <w:autoRedefine/>
    <w:qFormat/>
    <w:uiPriority w:val="0"/>
    <w:rPr>
      <w:b/>
      <w:kern w:val="2"/>
      <w:sz w:val="28"/>
    </w:rPr>
  </w:style>
  <w:style w:type="character" w:customStyle="1" w:styleId="218">
    <w:name w:val="concon"/>
    <w:autoRedefine/>
    <w:qFormat/>
    <w:uiPriority w:val="0"/>
  </w:style>
  <w:style w:type="paragraph" w:customStyle="1" w:styleId="219">
    <w:name w:val="标准文本"/>
    <w:basedOn w:val="1"/>
    <w:autoRedefine/>
    <w:qFormat/>
    <w:uiPriority w:val="0"/>
    <w:pPr>
      <w:spacing w:line="360" w:lineRule="auto"/>
      <w:ind w:firstLine="480" w:firstLineChars="200"/>
    </w:pPr>
    <w:rPr>
      <w:rFonts w:cs="宋体"/>
      <w:sz w:val="24"/>
      <w:szCs w:val="24"/>
    </w:rPr>
  </w:style>
  <w:style w:type="paragraph" w:customStyle="1" w:styleId="220">
    <w:name w:val="Char Char Char Char Char Char Char Char Char Char Char Char Char1"/>
    <w:basedOn w:val="1"/>
    <w:autoRedefine/>
    <w:qFormat/>
    <w:uiPriority w:val="0"/>
    <w:pPr>
      <w:widowControl/>
      <w:spacing w:after="160" w:line="240" w:lineRule="exact"/>
      <w:jc w:val="left"/>
    </w:pPr>
    <w:rPr>
      <w:szCs w:val="24"/>
    </w:rPr>
  </w:style>
  <w:style w:type="paragraph" w:customStyle="1" w:styleId="221">
    <w:name w:val="列出段落2"/>
    <w:basedOn w:val="1"/>
    <w:autoRedefine/>
    <w:qFormat/>
    <w:uiPriority w:val="0"/>
    <w:pPr>
      <w:widowControl/>
      <w:ind w:left="720"/>
      <w:jc w:val="left"/>
    </w:pPr>
    <w:rPr>
      <w:rFonts w:ascii="Arial" w:hAnsi="Arial" w:eastAsia="黑体" w:cs="Arial"/>
      <w:kern w:val="0"/>
      <w:sz w:val="24"/>
      <w:szCs w:val="24"/>
      <w:lang w:eastAsia="en-US"/>
    </w:rPr>
  </w:style>
  <w:style w:type="paragraph" w:customStyle="1" w:styleId="222">
    <w:name w:val="flType"/>
    <w:basedOn w:val="223"/>
    <w:autoRedefine/>
    <w:qFormat/>
    <w:uiPriority w:val="0"/>
    <w:pPr>
      <w:spacing w:after="284"/>
    </w:pPr>
    <w:rPr>
      <w:rFonts w:eastAsia="宋体"/>
      <w:b w:val="0"/>
    </w:rPr>
  </w:style>
  <w:style w:type="paragraph" w:customStyle="1" w:styleId="223">
    <w:name w:val="flName"/>
    <w:basedOn w:val="224"/>
    <w:autoRedefine/>
    <w:qFormat/>
    <w:uiPriority w:val="0"/>
    <w:pPr>
      <w:spacing w:before="0" w:line="113" w:lineRule="atLeast"/>
    </w:pPr>
  </w:style>
  <w:style w:type="paragraph" w:customStyle="1" w:styleId="224">
    <w:name w:val="flNote"/>
    <w:basedOn w:val="1"/>
    <w:autoRedefine/>
    <w:qFormat/>
    <w:uiPriority w:val="0"/>
    <w:pPr>
      <w:adjustRightInd w:val="0"/>
      <w:spacing w:before="567" w:line="360" w:lineRule="atLeast"/>
      <w:jc w:val="center"/>
      <w:textAlignment w:val="baseline"/>
    </w:pPr>
    <w:rPr>
      <w:rFonts w:eastAsia="黑体"/>
      <w:b/>
      <w:kern w:val="0"/>
      <w:sz w:val="24"/>
    </w:rPr>
  </w:style>
  <w:style w:type="paragraph" w:customStyle="1" w:styleId="225">
    <w:name w:val="华宇段落1 Char"/>
    <w:basedOn w:val="1"/>
    <w:autoRedefine/>
    <w:qFormat/>
    <w:uiPriority w:val="0"/>
    <w:pPr>
      <w:spacing w:line="360" w:lineRule="auto"/>
      <w:ind w:firstLine="200" w:firstLineChars="200"/>
    </w:pPr>
    <w:rPr>
      <w:bCs/>
      <w:sz w:val="24"/>
      <w:szCs w:val="24"/>
    </w:rPr>
  </w:style>
  <w:style w:type="paragraph" w:customStyle="1" w:styleId="226">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7">
    <w:name w:val="Char Char Char Char Char Char Char Char Char"/>
    <w:basedOn w:val="1"/>
    <w:autoRedefine/>
    <w:qFormat/>
    <w:uiPriority w:val="0"/>
    <w:pPr>
      <w:tabs>
        <w:tab w:val="left" w:pos="360"/>
      </w:tabs>
      <w:ind w:left="200" w:hanging="200" w:hangingChars="200"/>
    </w:pPr>
    <w:rPr>
      <w:sz w:val="24"/>
      <w:szCs w:val="24"/>
    </w:rPr>
  </w:style>
  <w:style w:type="paragraph" w:customStyle="1" w:styleId="228">
    <w:name w:val="greytypebeni"/>
    <w:basedOn w:val="1"/>
    <w:autoRedefine/>
    <w:qFormat/>
    <w:uiPriority w:val="0"/>
    <w:pPr>
      <w:widowControl/>
      <w:jc w:val="left"/>
    </w:pPr>
    <w:rPr>
      <w:rFonts w:ascii="宋体" w:hAnsi="宋体" w:cs="宋体"/>
      <w:kern w:val="0"/>
      <w:sz w:val="24"/>
      <w:szCs w:val="24"/>
    </w:rPr>
  </w:style>
  <w:style w:type="paragraph" w:customStyle="1" w:styleId="229">
    <w:name w:val="Char Char1 Char Char Char Char1 Char Char Char Char Char Char"/>
    <w:basedOn w:val="1"/>
    <w:autoRedefine/>
    <w:qFormat/>
    <w:uiPriority w:val="0"/>
    <w:rPr>
      <w:rFonts w:ascii="Tahoma" w:hAnsi="Tahoma"/>
      <w:sz w:val="24"/>
    </w:rPr>
  </w:style>
  <w:style w:type="paragraph" w:customStyle="1" w:styleId="230">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rPr>
  </w:style>
  <w:style w:type="paragraph" w:customStyle="1" w:styleId="231">
    <w:name w:val="Char Char1"/>
    <w:basedOn w:val="1"/>
    <w:autoRedefine/>
    <w:qFormat/>
    <w:uiPriority w:val="0"/>
    <w:rPr>
      <w:rFonts w:ascii="Tahoma" w:hAnsi="Tahoma" w:cs="Tahoma"/>
      <w:sz w:val="24"/>
    </w:rPr>
  </w:style>
  <w:style w:type="paragraph" w:customStyle="1" w:styleId="232">
    <w:name w:val="小四 段落 宋体 Char Char Char"/>
    <w:basedOn w:val="19"/>
    <w:autoRedefine/>
    <w:qFormat/>
    <w:uiPriority w:val="0"/>
    <w:pPr>
      <w:tabs>
        <w:tab w:val="clear" w:pos="2952"/>
      </w:tabs>
      <w:spacing w:line="360" w:lineRule="auto"/>
      <w:ind w:left="0" w:right="-33" w:firstLine="545" w:firstLineChars="227"/>
      <w:jc w:val="left"/>
    </w:pPr>
    <w:rPr>
      <w:sz w:val="24"/>
    </w:rPr>
  </w:style>
  <w:style w:type="paragraph" w:customStyle="1" w:styleId="233">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4">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235">
    <w:name w:val="中等深浅网格 1 - 强调文字颜色 21"/>
    <w:basedOn w:val="1"/>
    <w:autoRedefine/>
    <w:qFormat/>
    <w:uiPriority w:val="0"/>
    <w:pPr>
      <w:ind w:firstLine="420" w:firstLineChars="200"/>
    </w:pPr>
    <w:rPr>
      <w:rFonts w:ascii="Calibri" w:hAnsi="Calibri"/>
      <w:szCs w:val="22"/>
    </w:rPr>
  </w:style>
  <w:style w:type="paragraph" w:customStyle="1" w:styleId="236">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7">
    <w:name w:val="默认段落字体 Para Char Char Char Char Char Char Char Char Char1 Char Char Char Char Char Char Char"/>
    <w:basedOn w:val="21"/>
    <w:autoRedefine/>
    <w:qFormat/>
    <w:uiPriority w:val="0"/>
  </w:style>
  <w:style w:type="paragraph" w:customStyle="1" w:styleId="238">
    <w:name w:val="样式 样式 首行缩进:  2 字符 + 行距: 1.5 倍行距"/>
    <w:basedOn w:val="1"/>
    <w:autoRedefine/>
    <w:qFormat/>
    <w:uiPriority w:val="0"/>
    <w:pPr>
      <w:spacing w:line="360" w:lineRule="auto"/>
      <w:ind w:firstLine="470" w:firstLineChars="196"/>
    </w:pPr>
    <w:rPr>
      <w:sz w:val="24"/>
    </w:rPr>
  </w:style>
  <w:style w:type="paragraph" w:customStyle="1" w:styleId="239">
    <w:name w:val="正文11"/>
    <w:basedOn w:val="1"/>
    <w:next w:val="1"/>
    <w:autoRedefine/>
    <w:qFormat/>
    <w:uiPriority w:val="0"/>
    <w:pPr>
      <w:spacing w:before="156" w:line="360" w:lineRule="auto"/>
      <w:ind w:firstLine="510" w:firstLineChars="200"/>
    </w:pPr>
    <w:rPr>
      <w:sz w:val="24"/>
    </w:rPr>
  </w:style>
  <w:style w:type="paragraph" w:customStyle="1" w:styleId="240">
    <w:name w:val="Pa5"/>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1">
    <w:name w:val="Char Char11"/>
    <w:basedOn w:val="1"/>
    <w:autoRedefine/>
    <w:qFormat/>
    <w:uiPriority w:val="0"/>
    <w:rPr>
      <w:rFonts w:ascii="Tahoma" w:hAnsi="Tahoma"/>
      <w:sz w:val="24"/>
    </w:rPr>
  </w:style>
  <w:style w:type="paragraph" w:customStyle="1" w:styleId="242">
    <w:name w:val="丁华正文"/>
    <w:basedOn w:val="48"/>
    <w:autoRedefine/>
    <w:qFormat/>
    <w:uiPriority w:val="0"/>
    <w:pPr>
      <w:adjustRightInd w:val="0"/>
      <w:snapToGrid w:val="0"/>
      <w:spacing w:line="360" w:lineRule="auto"/>
      <w:ind w:left="0" w:firstLine="510"/>
    </w:pPr>
    <w:rPr>
      <w:sz w:val="24"/>
    </w:rPr>
  </w:style>
  <w:style w:type="paragraph" w:customStyle="1" w:styleId="243">
    <w:name w:val="正文 居中"/>
    <w:basedOn w:val="1"/>
    <w:autoRedefine/>
    <w:qFormat/>
    <w:uiPriority w:val="0"/>
    <w:pPr>
      <w:spacing w:line="360" w:lineRule="auto"/>
      <w:jc w:val="center"/>
    </w:pPr>
    <w:rPr>
      <w:sz w:val="24"/>
    </w:rPr>
  </w:style>
  <w:style w:type="paragraph" w:customStyle="1" w:styleId="244">
    <w:name w:val="Char Char3"/>
    <w:basedOn w:val="1"/>
    <w:autoRedefine/>
    <w:qFormat/>
    <w:uiPriority w:val="0"/>
    <w:rPr>
      <w:rFonts w:ascii="Tahoma" w:hAnsi="Tahoma" w:cs="Tahoma"/>
      <w:sz w:val="24"/>
    </w:rPr>
  </w:style>
  <w:style w:type="paragraph" w:customStyle="1" w:styleId="245">
    <w:name w:val="Char Char Char Char Char"/>
    <w:basedOn w:val="1"/>
    <w:autoRedefine/>
    <w:qFormat/>
    <w:uiPriority w:val="0"/>
    <w:rPr>
      <w:rFonts w:ascii="Tahoma" w:hAnsi="Tahoma"/>
      <w:sz w:val="24"/>
    </w:rPr>
  </w:style>
  <w:style w:type="paragraph" w:customStyle="1" w:styleId="246">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7">
    <w:name w:val="Char Char1 Char Char Char Char Char Char Char"/>
    <w:basedOn w:val="1"/>
    <w:autoRedefine/>
    <w:qFormat/>
    <w:uiPriority w:val="0"/>
    <w:rPr>
      <w:rFonts w:ascii="Tahoma" w:hAnsi="Tahoma" w:cs="Tahoma"/>
      <w:sz w:val="24"/>
    </w:rPr>
  </w:style>
  <w:style w:type="paragraph" w:customStyle="1" w:styleId="248">
    <w:name w:val="样式"/>
    <w:basedOn w:val="1"/>
    <w:autoRedefine/>
    <w:qFormat/>
    <w:uiPriority w:val="0"/>
    <w:pPr>
      <w:autoSpaceDE w:val="0"/>
      <w:autoSpaceDN w:val="0"/>
      <w:snapToGrid w:val="0"/>
      <w:spacing w:before="120" w:after="120" w:line="360" w:lineRule="auto"/>
    </w:pPr>
    <w:rPr>
      <w:rFonts w:ascii="宋体"/>
      <w:sz w:val="24"/>
    </w:rPr>
  </w:style>
  <w:style w:type="paragraph" w:customStyle="1" w:styleId="249">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0">
    <w:name w:val="Char Char1 Char Char Char Char"/>
    <w:basedOn w:val="21"/>
    <w:autoRedefine/>
    <w:qFormat/>
    <w:uiPriority w:val="0"/>
    <w:pPr>
      <w:adjustRightInd w:val="0"/>
      <w:spacing w:line="436" w:lineRule="exact"/>
      <w:ind w:left="357"/>
      <w:jc w:val="left"/>
      <w:outlineLvl w:val="3"/>
    </w:pPr>
    <w:rPr>
      <w:rFonts w:ascii="Tahoma" w:hAnsi="Tahoma" w:cs="Tahoma"/>
      <w:b/>
      <w:sz w:val="24"/>
      <w:szCs w:val="24"/>
    </w:rPr>
  </w:style>
  <w:style w:type="paragraph" w:customStyle="1" w:styleId="251">
    <w:name w:val="标准小四"/>
    <w:basedOn w:val="1"/>
    <w:autoRedefine/>
    <w:qFormat/>
    <w:uiPriority w:val="0"/>
    <w:pPr>
      <w:spacing w:line="360" w:lineRule="auto"/>
      <w:ind w:firstLine="480" w:firstLineChars="200"/>
    </w:pPr>
    <w:rPr>
      <w:rFonts w:ascii="Arial" w:hAnsi="Arial"/>
      <w:sz w:val="24"/>
      <w:szCs w:val="21"/>
    </w:rPr>
  </w:style>
  <w:style w:type="paragraph" w:customStyle="1" w:styleId="25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3">
    <w:name w:val="Char Char Char Char Char Char Char1"/>
    <w:basedOn w:val="1"/>
    <w:autoRedefine/>
    <w:qFormat/>
    <w:uiPriority w:val="0"/>
    <w:rPr>
      <w:rFonts w:ascii="Tahoma" w:hAnsi="Tahoma"/>
      <w:sz w:val="24"/>
    </w:rPr>
  </w:style>
  <w:style w:type="paragraph" w:customStyle="1" w:styleId="25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6">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7">
    <w:name w:val="默认段落字体 Para Char"/>
    <w:basedOn w:val="1"/>
    <w:autoRedefine/>
    <w:qFormat/>
    <w:uiPriority w:val="0"/>
    <w:rPr>
      <w:sz w:val="24"/>
      <w:szCs w:val="24"/>
    </w:rPr>
  </w:style>
  <w:style w:type="paragraph" w:customStyle="1" w:styleId="258">
    <w:name w:val="列出段落1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259">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0">
    <w:name w:val="标题1，章节第一层"/>
    <w:basedOn w:val="261"/>
    <w:next w:val="261"/>
    <w:autoRedefine/>
    <w:qFormat/>
    <w:uiPriority w:val="0"/>
    <w:pPr>
      <w:tabs>
        <w:tab w:val="left" w:pos="693"/>
      </w:tabs>
      <w:ind w:left="482"/>
      <w:outlineLvl w:val="0"/>
    </w:pPr>
    <w:rPr>
      <w:color w:val="000000"/>
      <w:sz w:val="24"/>
      <w:szCs w:val="24"/>
    </w:rPr>
  </w:style>
  <w:style w:type="paragraph" w:customStyle="1" w:styleId="261">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2">
    <w:name w:val="Char Char Char Char Char Char Char Char Char Char Char Char Char Char Char Char Char Char Char Char Char Char Char1"/>
    <w:basedOn w:val="1"/>
    <w:autoRedefine/>
    <w:qFormat/>
    <w:uiPriority w:val="0"/>
    <w:rPr>
      <w:rFonts w:ascii="Tahoma" w:hAnsi="Tahoma" w:cs="Tahoma"/>
      <w:sz w:val="24"/>
    </w:rPr>
  </w:style>
  <w:style w:type="paragraph" w:customStyle="1" w:styleId="263">
    <w:name w:val="正文表标题"/>
    <w:next w:val="255"/>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4">
    <w:name w:val="默认段落字体 Para Char Char Char Char Char Char Char"/>
    <w:basedOn w:val="1"/>
    <w:autoRedefine/>
    <w:qFormat/>
    <w:uiPriority w:val="0"/>
  </w:style>
  <w:style w:type="paragraph" w:customStyle="1" w:styleId="265">
    <w:name w:val="Char Char Char1"/>
    <w:basedOn w:val="21"/>
    <w:autoRedefine/>
    <w:qFormat/>
    <w:uiPriority w:val="0"/>
    <w:pPr>
      <w:spacing w:line="436" w:lineRule="exact"/>
    </w:pPr>
    <w:rPr>
      <w:szCs w:val="24"/>
    </w:rPr>
  </w:style>
  <w:style w:type="paragraph" w:customStyle="1" w:styleId="266">
    <w:name w:val="表格1"/>
    <w:basedOn w:val="1"/>
    <w:autoRedefine/>
    <w:qFormat/>
    <w:uiPriority w:val="0"/>
    <w:pPr>
      <w:adjustRightInd w:val="0"/>
      <w:textAlignment w:val="baseline"/>
    </w:pPr>
    <w:rPr>
      <w:rFonts w:ascii="宋体"/>
      <w:kern w:val="24"/>
      <w:szCs w:val="21"/>
    </w:rPr>
  </w:style>
  <w:style w:type="paragraph" w:customStyle="1" w:styleId="267">
    <w:name w:val="项目符号：一级"/>
    <w:basedOn w:val="261"/>
    <w:next w:val="261"/>
    <w:autoRedefine/>
    <w:qFormat/>
    <w:uiPriority w:val="0"/>
    <w:pPr>
      <w:ind w:right="-134" w:rightChars="-64"/>
    </w:pPr>
    <w:rPr>
      <w:bCs w:val="0"/>
    </w:rPr>
  </w:style>
  <w:style w:type="paragraph" w:customStyle="1" w:styleId="26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9">
    <w:name w:val="Char1 Char Char Char1"/>
    <w:basedOn w:val="1"/>
    <w:autoRedefine/>
    <w:qFormat/>
    <w:uiPriority w:val="0"/>
    <w:rPr>
      <w:rFonts w:ascii="Tahoma" w:hAnsi="Tahoma" w:cs="Tahoma"/>
      <w:sz w:val="24"/>
    </w:rPr>
  </w:style>
  <w:style w:type="paragraph" w:customStyle="1" w:styleId="270">
    <w:name w:val="样式 标题 2第一章 标题 2Heading 2 HiddenHeading 2 CCBSheading 2H2h2..."/>
    <w:basedOn w:val="3"/>
    <w:autoRedefine/>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1">
    <w:name w:val="正文文本缩进1"/>
    <w:basedOn w:val="1"/>
    <w:autoRedefine/>
    <w:qFormat/>
    <w:uiPriority w:val="0"/>
    <w:pPr>
      <w:spacing w:after="120"/>
      <w:ind w:left="420" w:leftChars="200"/>
    </w:pPr>
    <w:rPr>
      <w:szCs w:val="24"/>
    </w:rPr>
  </w:style>
  <w:style w:type="paragraph" w:customStyle="1" w:styleId="272">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3">
    <w:name w:val="表格"/>
    <w:basedOn w:val="1"/>
    <w:autoRedefine/>
    <w:qFormat/>
    <w:uiPriority w:val="0"/>
    <w:pPr>
      <w:snapToGrid w:val="0"/>
      <w:ind w:firstLine="21" w:firstLineChars="21"/>
    </w:pPr>
    <w:rPr>
      <w:rFonts w:ascii="宋体" w:hAnsi="宋体" w:cs="宋体"/>
      <w:kern w:val="0"/>
      <w:sz w:val="20"/>
    </w:rPr>
  </w:style>
  <w:style w:type="paragraph" w:customStyle="1" w:styleId="274">
    <w:name w:val="Char Char Char Char Char Char Char"/>
    <w:basedOn w:val="1"/>
    <w:autoRedefine/>
    <w:qFormat/>
    <w:uiPriority w:val="0"/>
    <w:pPr>
      <w:jc w:val="left"/>
    </w:pPr>
    <w:rPr>
      <w:rFonts w:ascii="Tahoma" w:hAnsi="Tahoma"/>
      <w:sz w:val="24"/>
    </w:rPr>
  </w:style>
  <w:style w:type="paragraph" w:customStyle="1" w:styleId="275">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6">
    <w:name w:val="表格内文字"/>
    <w:basedOn w:val="1"/>
    <w:autoRedefine/>
    <w:qFormat/>
    <w:uiPriority w:val="0"/>
    <w:pPr>
      <w:spacing w:line="300" w:lineRule="atLeast"/>
    </w:pPr>
    <w:rPr>
      <w:sz w:val="18"/>
      <w:szCs w:val="24"/>
    </w:rPr>
  </w:style>
  <w:style w:type="paragraph" w:customStyle="1" w:styleId="277">
    <w:name w:val="样式3"/>
    <w:basedOn w:val="1"/>
    <w:next w:val="1"/>
    <w:autoRedefine/>
    <w:qFormat/>
    <w:uiPriority w:val="0"/>
    <w:pPr>
      <w:spacing w:line="360" w:lineRule="auto"/>
    </w:pPr>
  </w:style>
  <w:style w:type="paragraph" w:customStyle="1" w:styleId="278">
    <w:name w:val="无间隔1"/>
    <w:autoRedefine/>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9">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0">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1">
    <w:name w:val="符号与编号 Char"/>
    <w:basedOn w:val="1"/>
    <w:autoRedefine/>
    <w:qFormat/>
    <w:uiPriority w:val="0"/>
    <w:pPr>
      <w:tabs>
        <w:tab w:val="left" w:pos="720"/>
      </w:tabs>
      <w:spacing w:afterLines="50" w:line="400" w:lineRule="atLeast"/>
      <w:ind w:left="720"/>
    </w:pPr>
    <w:rPr>
      <w:sz w:val="24"/>
      <w:szCs w:val="24"/>
    </w:rPr>
  </w:style>
  <w:style w:type="paragraph" w:customStyle="1" w:styleId="282">
    <w:name w:val="正文2"/>
    <w:basedOn w:val="1"/>
    <w:autoRedefine/>
    <w:qFormat/>
    <w:uiPriority w:val="0"/>
    <w:pPr>
      <w:spacing w:before="156" w:line="360" w:lineRule="auto"/>
      <w:ind w:firstLine="510" w:firstLineChars="200"/>
    </w:pPr>
    <w:rPr>
      <w:sz w:val="24"/>
    </w:rPr>
  </w:style>
  <w:style w:type="paragraph" w:customStyle="1" w:styleId="283">
    <w:name w:val="content_lineheight"/>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84">
    <w:name w:val="章标题"/>
    <w:next w:val="255"/>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5">
    <w:name w:val="样式4 Char"/>
    <w:basedOn w:val="1"/>
    <w:autoRedefine/>
    <w:qFormat/>
    <w:uiPriority w:val="0"/>
    <w:pPr>
      <w:widowControl/>
      <w:spacing w:line="360" w:lineRule="auto"/>
      <w:ind w:firstLine="480"/>
      <w:jc w:val="left"/>
    </w:pPr>
    <w:rPr>
      <w:rFonts w:cs="宋体"/>
      <w:color w:val="000000"/>
      <w:kern w:val="0"/>
      <w:sz w:val="24"/>
      <w:szCs w:val="24"/>
    </w:rPr>
  </w:style>
  <w:style w:type="paragraph" w:customStyle="1" w:styleId="286">
    <w:name w:val="Char1"/>
    <w:basedOn w:val="1"/>
    <w:autoRedefine/>
    <w:qFormat/>
    <w:uiPriority w:val="0"/>
    <w:rPr>
      <w:rFonts w:ascii="仿宋_GB2312" w:hAnsi="宋体" w:eastAsia="仿宋_GB2312" w:cs="宋体"/>
      <w:b/>
      <w:sz w:val="32"/>
      <w:szCs w:val="32"/>
    </w:rPr>
  </w:style>
  <w:style w:type="paragraph" w:customStyle="1" w:styleId="287">
    <w:name w:val="Char Char Char Char Char Char Char Char Char Char Char1 Char Char Char1"/>
    <w:basedOn w:val="1"/>
    <w:autoRedefine/>
    <w:qFormat/>
    <w:uiPriority w:val="0"/>
    <w:pPr>
      <w:ind w:firstLine="200" w:firstLineChars="200"/>
      <w:jc w:val="left"/>
    </w:pPr>
    <w:rPr>
      <w:rFonts w:ascii="Tahoma" w:hAnsi="Tahoma"/>
      <w:sz w:val="24"/>
      <w:szCs w:val="24"/>
    </w:rPr>
  </w:style>
  <w:style w:type="paragraph" w:customStyle="1" w:styleId="28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9">
    <w:name w:val="Char Char Char Char Char Char Char Char Char1"/>
    <w:basedOn w:val="1"/>
    <w:autoRedefine/>
    <w:qFormat/>
    <w:uiPriority w:val="0"/>
    <w:pPr>
      <w:tabs>
        <w:tab w:val="left" w:pos="360"/>
      </w:tabs>
      <w:ind w:left="360" w:hanging="360" w:hangingChars="200"/>
    </w:pPr>
    <w:rPr>
      <w:sz w:val="24"/>
      <w:szCs w:val="24"/>
    </w:rPr>
  </w:style>
  <w:style w:type="paragraph" w:customStyle="1" w:styleId="290">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1">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2">
    <w:name w:val="标题3，章节第三层"/>
    <w:basedOn w:val="1"/>
    <w:next w:val="261"/>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293">
    <w:name w:val="Char Char1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94">
    <w:name w:val="一级标题"/>
    <w:basedOn w:val="1"/>
    <w:autoRedefine/>
    <w:qFormat/>
    <w:uiPriority w:val="0"/>
    <w:pPr>
      <w:tabs>
        <w:tab w:val="left" w:pos="903"/>
      </w:tabs>
      <w:spacing w:line="360" w:lineRule="auto"/>
      <w:ind w:left="900" w:hanging="420"/>
    </w:pPr>
    <w:rPr>
      <w:rFonts w:ascii="Arial" w:hAnsi="Arial" w:cs="Arial"/>
      <w:sz w:val="24"/>
    </w:rPr>
  </w:style>
  <w:style w:type="paragraph" w:customStyle="1" w:styleId="295">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6">
    <w:name w:val="Char Char Char Char Char Char Char Char Char Char Char Char Char Char Char Char Char Char Char Char Char1"/>
    <w:basedOn w:val="1"/>
    <w:autoRedefine/>
    <w:qFormat/>
    <w:uiPriority w:val="0"/>
    <w:rPr>
      <w:rFonts w:ascii="Tahoma" w:hAnsi="Tahoma" w:cs="Tahoma"/>
      <w:sz w:val="24"/>
    </w:rPr>
  </w:style>
  <w:style w:type="paragraph" w:customStyle="1" w:styleId="297">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8">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29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0">
    <w:name w:val="标题 4宋体"/>
    <w:basedOn w:val="5"/>
    <w:autoRedefine/>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2">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303">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4">
    <w:name w:val="普通文字"/>
    <w:basedOn w:val="1"/>
    <w:next w:val="1"/>
    <w:autoRedefine/>
    <w:qFormat/>
    <w:uiPriority w:val="0"/>
    <w:rPr>
      <w:rFonts w:ascii="宋体" w:hAnsi="宋体" w:cs="宋体"/>
      <w:kern w:val="0"/>
      <w:sz w:val="24"/>
      <w:u w:color="000000"/>
    </w:rPr>
  </w:style>
  <w:style w:type="paragraph" w:customStyle="1" w:styleId="30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6">
    <w:name w:val="font7"/>
    <w:basedOn w:val="1"/>
    <w:autoRedefine/>
    <w:qFormat/>
    <w:uiPriority w:val="0"/>
    <w:pPr>
      <w:widowControl/>
      <w:spacing w:before="100" w:beforeAutospacing="1" w:after="100" w:afterAutospacing="1"/>
      <w:jc w:val="left"/>
    </w:pPr>
    <w:rPr>
      <w:rFonts w:ascii="宋体" w:hAnsi="宋体"/>
      <w:b/>
      <w:bCs/>
      <w:kern w:val="0"/>
      <w:sz w:val="24"/>
      <w:szCs w:val="24"/>
    </w:rPr>
  </w:style>
  <w:style w:type="paragraph" w:customStyle="1" w:styleId="307">
    <w:name w:val="标题3"/>
    <w:basedOn w:val="4"/>
    <w:autoRedefine/>
    <w:qFormat/>
    <w:uiPriority w:val="0"/>
    <w:pPr>
      <w:keepNext w:val="0"/>
      <w:keepLines w:val="0"/>
      <w:spacing w:line="360" w:lineRule="auto"/>
    </w:pPr>
    <w:rPr>
      <w:rFonts w:eastAsia="仿宋_GB2312"/>
      <w:b w:val="0"/>
      <w:bCs/>
      <w:sz w:val="30"/>
      <w:szCs w:val="32"/>
    </w:rPr>
  </w:style>
  <w:style w:type="paragraph" w:customStyle="1" w:styleId="308">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309">
    <w:name w:val="项目符号，一级"/>
    <w:basedOn w:val="261"/>
    <w:next w:val="261"/>
    <w:autoRedefine/>
    <w:qFormat/>
    <w:uiPriority w:val="0"/>
    <w:pPr>
      <w:tabs>
        <w:tab w:val="left" w:pos="1320"/>
      </w:tabs>
      <w:spacing w:line="240" w:lineRule="atLeast"/>
      <w:ind w:left="376" w:leftChars="179" w:firstLine="0"/>
    </w:pPr>
    <w:rPr>
      <w:bCs w:val="0"/>
      <w:color w:val="000000"/>
      <w:szCs w:val="24"/>
    </w:rPr>
  </w:style>
  <w:style w:type="paragraph" w:customStyle="1" w:styleId="310">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1">
    <w:name w:val="正文文本 22"/>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2">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3">
    <w:name w:val="表头_5"/>
    <w:basedOn w:val="1"/>
    <w:autoRedefine/>
    <w:qFormat/>
    <w:uiPriority w:val="0"/>
    <w:pPr>
      <w:adjustRightInd w:val="0"/>
      <w:spacing w:line="360" w:lineRule="auto"/>
      <w:textAlignment w:val="baseline"/>
    </w:pPr>
    <w:rPr>
      <w:b/>
      <w:bCs/>
      <w:sz w:val="28"/>
      <w:szCs w:val="21"/>
    </w:rPr>
  </w:style>
  <w:style w:type="paragraph" w:customStyle="1" w:styleId="31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5">
    <w:name w:val="_Style 42"/>
    <w:basedOn w:val="1"/>
    <w:next w:val="26"/>
    <w:autoRedefine/>
    <w:qFormat/>
    <w:uiPriority w:val="0"/>
    <w:rPr>
      <w:rFonts w:ascii="楷体_GB2312" w:hAnsi="Arial" w:eastAsia="楷体_GB2312"/>
      <w:sz w:val="28"/>
    </w:rPr>
  </w:style>
  <w:style w:type="paragraph" w:customStyle="1" w:styleId="31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7">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8">
    <w:name w:val="标题4，章节第四层"/>
    <w:basedOn w:val="1"/>
    <w:next w:val="1"/>
    <w:autoRedefine/>
    <w:qFormat/>
    <w:uiPriority w:val="0"/>
    <w:pPr>
      <w:tabs>
        <w:tab w:val="left" w:pos="0"/>
      </w:tabs>
      <w:spacing w:line="360" w:lineRule="auto"/>
      <w:outlineLvl w:val="3"/>
    </w:pPr>
    <w:rPr>
      <w:rFonts w:ascii="宋体" w:hAnsi="宋体"/>
      <w:b/>
      <w:sz w:val="24"/>
      <w:szCs w:val="24"/>
    </w:rPr>
  </w:style>
  <w:style w:type="paragraph" w:customStyle="1" w:styleId="319">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0">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1">
    <w:name w:val="样式 段后: 0.25 行"/>
    <w:basedOn w:val="1"/>
    <w:autoRedefine/>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2">
    <w:name w:val="Char Char Char Char Char Char Char Char Char Char Char Char Char"/>
    <w:basedOn w:val="21"/>
    <w:autoRedefine/>
    <w:qFormat/>
    <w:uiPriority w:val="0"/>
    <w:rPr>
      <w:rFonts w:ascii="Tahoma" w:hAnsi="Tahoma"/>
      <w:sz w:val="24"/>
      <w:szCs w:val="24"/>
    </w:rPr>
  </w:style>
  <w:style w:type="paragraph" w:customStyle="1" w:styleId="323">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4">
    <w:name w:val="段落"/>
    <w:basedOn w:val="1"/>
    <w:autoRedefine/>
    <w:qFormat/>
    <w:uiPriority w:val="0"/>
    <w:pPr>
      <w:spacing w:line="460" w:lineRule="exact"/>
      <w:ind w:firstLine="480"/>
    </w:pPr>
    <w:rPr>
      <w:sz w:val="24"/>
    </w:rPr>
  </w:style>
  <w:style w:type="paragraph" w:customStyle="1" w:styleId="325">
    <w:name w:val="列出段落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326">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7">
    <w:name w:val="7"/>
    <w:basedOn w:val="1"/>
    <w:next w:val="56"/>
    <w:autoRedefine/>
    <w:qFormat/>
    <w:uiPriority w:val="0"/>
    <w:pPr>
      <w:widowControl/>
      <w:spacing w:before="100" w:beforeAutospacing="1" w:after="100" w:afterAutospacing="1"/>
      <w:jc w:val="left"/>
    </w:pPr>
    <w:rPr>
      <w:rFonts w:ascii="宋体" w:hAnsi="宋体"/>
      <w:kern w:val="0"/>
      <w:sz w:val="24"/>
    </w:rPr>
  </w:style>
  <w:style w:type="paragraph" w:customStyle="1" w:styleId="328">
    <w:name w:val="font9"/>
    <w:basedOn w:val="1"/>
    <w:autoRedefine/>
    <w:qFormat/>
    <w:uiPriority w:val="0"/>
    <w:pPr>
      <w:widowControl/>
      <w:spacing w:before="100" w:beforeAutospacing="1" w:after="100" w:afterAutospacing="1"/>
      <w:jc w:val="left"/>
    </w:pPr>
    <w:rPr>
      <w:b/>
      <w:bCs/>
      <w:kern w:val="0"/>
      <w:sz w:val="20"/>
    </w:rPr>
  </w:style>
  <w:style w:type="paragraph" w:customStyle="1" w:styleId="329">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0">
    <w:name w:val="Char1 Char Char Char"/>
    <w:basedOn w:val="1"/>
    <w:autoRedefine/>
    <w:qFormat/>
    <w:uiPriority w:val="0"/>
    <w:rPr>
      <w:rFonts w:ascii="Tahoma" w:hAnsi="Tahoma"/>
      <w:sz w:val="24"/>
    </w:rPr>
  </w:style>
  <w:style w:type="paragraph" w:customStyle="1" w:styleId="331">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332">
    <w:name w:val="样式2"/>
    <w:basedOn w:val="1"/>
    <w:autoRedefine/>
    <w:qFormat/>
    <w:uiPriority w:val="0"/>
    <w:pPr>
      <w:spacing w:line="360" w:lineRule="auto"/>
      <w:ind w:left="200" w:leftChars="200"/>
    </w:pPr>
    <w:rPr>
      <w:rFonts w:ascii="宋体" w:hAnsi="宋体"/>
      <w:b/>
      <w:sz w:val="24"/>
      <w:szCs w:val="24"/>
    </w:rPr>
  </w:style>
  <w:style w:type="paragraph" w:customStyle="1" w:styleId="333">
    <w:name w:val="条1"/>
    <w:basedOn w:val="1"/>
    <w:autoRedefine/>
    <w:qFormat/>
    <w:uiPriority w:val="0"/>
    <w:pPr>
      <w:tabs>
        <w:tab w:val="left" w:pos="780"/>
      </w:tabs>
      <w:spacing w:before="156" w:line="360" w:lineRule="auto"/>
      <w:ind w:left="780" w:hanging="360"/>
    </w:pPr>
    <w:rPr>
      <w:rFonts w:eastAsia="黑体"/>
      <w:sz w:val="24"/>
    </w:rPr>
  </w:style>
  <w:style w:type="paragraph" w:customStyle="1" w:styleId="334">
    <w:name w:val="正文文本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5">
    <w:name w:val="zw"/>
    <w:basedOn w:val="1"/>
    <w:autoRedefine/>
    <w:qFormat/>
    <w:uiPriority w:val="0"/>
    <w:pPr>
      <w:widowControl/>
      <w:spacing w:line="360" w:lineRule="auto"/>
      <w:ind w:firstLine="480" w:firstLineChars="200"/>
      <w:jc w:val="left"/>
    </w:pPr>
    <w:rPr>
      <w:rFonts w:ascii="宋体" w:hAnsi="宋体"/>
      <w:bCs/>
      <w:kern w:val="0"/>
      <w:sz w:val="24"/>
    </w:rPr>
  </w:style>
  <w:style w:type="paragraph" w:customStyle="1" w:styleId="336">
    <w:name w:val="样式 加点正文 + 段前: 0.5 行 段后: 0.5 行1"/>
    <w:basedOn w:val="1"/>
    <w:autoRedefine/>
    <w:qFormat/>
    <w:uiPriority w:val="0"/>
    <w:pPr>
      <w:numPr>
        <w:ilvl w:val="0"/>
        <w:numId w:val="1"/>
      </w:numPr>
      <w:tabs>
        <w:tab w:val="left" w:pos="1268"/>
      </w:tabs>
      <w:spacing w:beforeLines="50" w:afterLines="50" w:line="300" w:lineRule="auto"/>
      <w:ind w:left="1268"/>
    </w:pPr>
    <w:rPr>
      <w:sz w:val="24"/>
    </w:rPr>
  </w:style>
  <w:style w:type="paragraph" w:customStyle="1" w:styleId="337">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8">
    <w:name w:val="1"/>
    <w:basedOn w:val="1"/>
    <w:next w:val="54"/>
    <w:autoRedefine/>
    <w:qFormat/>
    <w:uiPriority w:val="0"/>
    <w:pPr>
      <w:spacing w:line="360" w:lineRule="auto"/>
    </w:pPr>
    <w:rPr>
      <w:rFonts w:eastAsia="仿宋_GB2312"/>
      <w:sz w:val="24"/>
      <w:szCs w:val="24"/>
    </w:rPr>
  </w:style>
  <w:style w:type="paragraph" w:customStyle="1" w:styleId="339">
    <w:name w:val="正文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0">
    <w:name w:val="a"/>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2">
    <w:name w:val="小四 段落 宋体 Char"/>
    <w:basedOn w:val="19"/>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343">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4">
    <w:name w:val="a0"/>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5">
    <w:name w:val="公文正文"/>
    <w:basedOn w:val="8"/>
    <w:autoRedefine/>
    <w:qFormat/>
    <w:uiPriority w:val="0"/>
    <w:pPr>
      <w:ind w:firstLine="200" w:firstLineChars="200"/>
    </w:pPr>
    <w:rPr>
      <w:rFonts w:ascii="仿宋_GB2312" w:hAnsi="宋体" w:eastAsia="仿宋_GB2312"/>
      <w:kern w:val="28"/>
      <w:sz w:val="28"/>
      <w:szCs w:val="24"/>
    </w:rPr>
  </w:style>
  <w:style w:type="paragraph" w:customStyle="1" w:styleId="346">
    <w:name w:val="马刚标题4"/>
    <w:basedOn w:val="347"/>
    <w:next w:val="1"/>
    <w:autoRedefine/>
    <w:qFormat/>
    <w:uiPriority w:val="0"/>
    <w:pPr>
      <w:tabs>
        <w:tab w:val="left" w:pos="567"/>
        <w:tab w:val="left" w:pos="735"/>
        <w:tab w:val="left" w:pos="1050"/>
      </w:tabs>
      <w:spacing w:before="100" w:after="40"/>
      <w:outlineLvl w:val="3"/>
    </w:pPr>
    <w:rPr>
      <w:b w:val="0"/>
    </w:rPr>
  </w:style>
  <w:style w:type="paragraph" w:customStyle="1" w:styleId="347">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8">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9">
    <w:name w:val="font10"/>
    <w:basedOn w:val="1"/>
    <w:autoRedefine/>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0">
    <w:name w:val="font1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351">
    <w:name w:val="Item Step in Table"/>
    <w:autoRedefin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52">
    <w:name w:val="丁华标题3"/>
    <w:basedOn w:val="353"/>
    <w:next w:val="242"/>
    <w:autoRedefine/>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3">
    <w:name w:val="丁华标题2"/>
    <w:basedOn w:val="3"/>
    <w:next w:val="242"/>
    <w:autoRedefine/>
    <w:qFormat/>
    <w:uiPriority w:val="0"/>
    <w:pPr>
      <w:numPr>
        <w:ilvl w:val="1"/>
        <w:numId w:val="3"/>
      </w:numPr>
      <w:spacing w:line="413" w:lineRule="auto"/>
    </w:pPr>
    <w:rPr>
      <w:rFonts w:ascii="Arial" w:hAnsi="Arial" w:eastAsia="黑体"/>
      <w:b w:val="0"/>
      <w:sz w:val="28"/>
      <w:szCs w:val="20"/>
    </w:rPr>
  </w:style>
  <w:style w:type="paragraph" w:customStyle="1" w:styleId="35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355">
    <w:name w:val="Char"/>
    <w:basedOn w:val="1"/>
    <w:autoRedefine/>
    <w:qFormat/>
    <w:uiPriority w:val="0"/>
    <w:pPr>
      <w:spacing w:afterLines="50" w:line="360" w:lineRule="auto"/>
    </w:pPr>
    <w:rPr>
      <w:rFonts w:ascii="Tahoma" w:hAnsi="Tahoma"/>
      <w:sz w:val="24"/>
    </w:rPr>
  </w:style>
  <w:style w:type="paragraph" w:customStyle="1" w:styleId="356">
    <w:name w:val="项目符号，二级"/>
    <w:basedOn w:val="261"/>
    <w:next w:val="261"/>
    <w:autoRedefine/>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7">
    <w:name w:val="_Style 1"/>
    <w:basedOn w:val="1"/>
    <w:autoRedefine/>
    <w:qFormat/>
    <w:uiPriority w:val="0"/>
    <w:pPr>
      <w:ind w:firstLine="420" w:firstLineChars="200"/>
    </w:pPr>
    <w:rPr>
      <w:rFonts w:ascii="Calibri" w:hAnsi="Calibri"/>
      <w:szCs w:val="22"/>
    </w:rPr>
  </w:style>
  <w:style w:type="paragraph" w:customStyle="1" w:styleId="358">
    <w:name w:val="Char Char Char Char Char Char Char Char Char Char Char Char Char Char1"/>
    <w:basedOn w:val="1"/>
    <w:autoRedefine/>
    <w:qFormat/>
    <w:uiPriority w:val="0"/>
    <w:rPr>
      <w:rFonts w:ascii="Tahoma" w:hAnsi="Tahoma" w:cs="Tahoma"/>
      <w:sz w:val="24"/>
    </w:rPr>
  </w:style>
  <w:style w:type="paragraph" w:customStyle="1" w:styleId="359">
    <w:name w:val="Char Char Char Char Char1"/>
    <w:basedOn w:val="1"/>
    <w:autoRedefine/>
    <w:qFormat/>
    <w:uiPriority w:val="0"/>
    <w:rPr>
      <w:rFonts w:ascii="Tahoma" w:hAnsi="Tahoma" w:cs="Tahoma"/>
      <w:sz w:val="24"/>
    </w:rPr>
  </w:style>
  <w:style w:type="paragraph" w:customStyle="1" w:styleId="36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1">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2">
    <w:name w:val="符号与编号"/>
    <w:basedOn w:val="1"/>
    <w:autoRedefine/>
    <w:qFormat/>
    <w:uiPriority w:val="0"/>
    <w:pPr>
      <w:tabs>
        <w:tab w:val="left" w:pos="900"/>
      </w:tabs>
      <w:spacing w:afterLines="50" w:line="400" w:lineRule="atLeast"/>
      <w:ind w:left="900" w:hanging="420"/>
    </w:pPr>
    <w:rPr>
      <w:sz w:val="24"/>
      <w:szCs w:val="24"/>
    </w:rPr>
  </w:style>
  <w:style w:type="paragraph" w:customStyle="1" w:styleId="363">
    <w:name w:val="样式1"/>
    <w:basedOn w:val="1"/>
    <w:autoRedefine/>
    <w:qFormat/>
    <w:uiPriority w:val="0"/>
    <w:pPr>
      <w:spacing w:line="300" w:lineRule="auto"/>
      <w:ind w:firstLine="480" w:firstLineChars="200"/>
    </w:pPr>
    <w:rPr>
      <w:sz w:val="24"/>
      <w:szCs w:val="24"/>
    </w:rPr>
  </w:style>
  <w:style w:type="paragraph" w:customStyle="1" w:styleId="364">
    <w:name w:val="Bullets L1"/>
    <w:basedOn w:val="1"/>
    <w:autoRedefine/>
    <w:qFormat/>
    <w:uiPriority w:val="0"/>
    <w:pPr>
      <w:widowControl/>
      <w:numPr>
        <w:ilvl w:val="0"/>
        <w:numId w:val="4"/>
      </w:numPr>
      <w:spacing w:before="60" w:after="60"/>
      <w:jc w:val="left"/>
    </w:pPr>
    <w:rPr>
      <w:rFonts w:ascii="Arial" w:hAnsi="Arial"/>
      <w:kern w:val="0"/>
      <w:sz w:val="20"/>
    </w:rPr>
  </w:style>
  <w:style w:type="paragraph" w:customStyle="1" w:styleId="365">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7">
    <w:name w:val="正文 首行缩进:  2 字符 Char"/>
    <w:basedOn w:val="1"/>
    <w:autoRedefine/>
    <w:qFormat/>
    <w:uiPriority w:val="0"/>
    <w:pPr>
      <w:spacing w:line="360" w:lineRule="auto"/>
      <w:ind w:firstLine="480"/>
    </w:pPr>
    <w:rPr>
      <w:rFonts w:cs="宋体"/>
      <w:sz w:val="24"/>
    </w:rPr>
  </w:style>
  <w:style w:type="paragraph" w:customStyle="1" w:styleId="368">
    <w:name w:val="Char2"/>
    <w:basedOn w:val="1"/>
    <w:autoRedefine/>
    <w:qFormat/>
    <w:uiPriority w:val="0"/>
    <w:rPr>
      <w:rFonts w:ascii="Tahoma" w:hAnsi="Tahoma" w:cs="仿宋_GB2312"/>
      <w:sz w:val="24"/>
      <w:szCs w:val="28"/>
    </w:rPr>
  </w:style>
  <w:style w:type="paragraph" w:customStyle="1" w:styleId="369">
    <w:name w:val="正文文本 New New"/>
    <w:basedOn w:val="1"/>
    <w:autoRedefine/>
    <w:qFormat/>
    <w:uiPriority w:val="0"/>
    <w:pPr>
      <w:widowControl/>
      <w:spacing w:before="60" w:after="60" w:line="360" w:lineRule="auto"/>
      <w:ind w:firstLine="200" w:firstLineChars="200"/>
    </w:pPr>
    <w:rPr>
      <w:rFonts w:eastAsia="华文楷体"/>
      <w:sz w:val="24"/>
      <w:szCs w:val="24"/>
    </w:rPr>
  </w:style>
  <w:style w:type="paragraph" w:customStyle="1" w:styleId="370">
    <w:name w:val="正文 + Arial Char"/>
    <w:basedOn w:val="1"/>
    <w:autoRedefine/>
    <w:qFormat/>
    <w:uiPriority w:val="0"/>
    <w:pPr>
      <w:widowControl/>
      <w:tabs>
        <w:tab w:val="left" w:pos="315"/>
      </w:tabs>
      <w:spacing w:line="300" w:lineRule="auto"/>
      <w:ind w:left="315" w:hanging="315"/>
    </w:pPr>
    <w:rPr>
      <w:rFonts w:ascii="Arial" w:hAnsi="Arial" w:cs="Arial"/>
      <w:b/>
      <w:color w:val="000000"/>
    </w:rPr>
  </w:style>
  <w:style w:type="paragraph" w:customStyle="1" w:styleId="371">
    <w:name w:val="正文 首行缩进:  2 字符 Char Char"/>
    <w:basedOn w:val="1"/>
    <w:autoRedefine/>
    <w:qFormat/>
    <w:uiPriority w:val="0"/>
    <w:pPr>
      <w:spacing w:line="360" w:lineRule="auto"/>
      <w:ind w:firstLine="480"/>
    </w:pPr>
    <w:rPr>
      <w:rFonts w:ascii="楷体_GB2312" w:eastAsia="楷体_GB2312"/>
      <w:bCs/>
      <w:sz w:val="24"/>
      <w:szCs w:val="24"/>
    </w:rPr>
  </w:style>
  <w:style w:type="paragraph" w:customStyle="1" w:styleId="372">
    <w:name w:val="论文正文"/>
    <w:basedOn w:val="35"/>
    <w:autoRedefine/>
    <w:qFormat/>
    <w:uiPriority w:val="0"/>
    <w:pPr>
      <w:spacing w:line="360" w:lineRule="auto"/>
      <w:ind w:left="0" w:firstLine="200" w:firstLineChars="200"/>
      <w:jc w:val="left"/>
    </w:pPr>
    <w:rPr>
      <w:sz w:val="28"/>
      <w:szCs w:val="24"/>
    </w:rPr>
  </w:style>
  <w:style w:type="paragraph" w:customStyle="1" w:styleId="373">
    <w:name w:val="列出段落3"/>
    <w:basedOn w:val="1"/>
    <w:autoRedefine/>
    <w:qFormat/>
    <w:uiPriority w:val="0"/>
    <w:pPr>
      <w:ind w:firstLine="420" w:firstLineChars="200"/>
    </w:pPr>
    <w:rPr>
      <w:szCs w:val="24"/>
    </w:rPr>
  </w:style>
  <w:style w:type="paragraph" w:customStyle="1" w:styleId="374">
    <w:name w:val="丁华标题1"/>
    <w:basedOn w:val="2"/>
    <w:next w:val="242"/>
    <w:autoRedefine/>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5">
    <w:name w:val="插图"/>
    <w:basedOn w:val="1"/>
    <w:autoRedefine/>
    <w:qFormat/>
    <w:uiPriority w:val="0"/>
    <w:pPr>
      <w:tabs>
        <w:tab w:val="left" w:pos="1620"/>
      </w:tabs>
      <w:adjustRightInd w:val="0"/>
      <w:jc w:val="center"/>
    </w:pPr>
    <w:rPr>
      <w:bCs/>
      <w:color w:val="000000"/>
      <w:szCs w:val="22"/>
    </w:rPr>
  </w:style>
  <w:style w:type="paragraph" w:customStyle="1" w:styleId="376">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37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8">
    <w:name w:val="xl25"/>
    <w:basedOn w:val="1"/>
    <w:autoRedefine/>
    <w:qFormat/>
    <w:uiPriority w:val="0"/>
    <w:pPr>
      <w:widowControl/>
      <w:pBdr>
        <w:right w:val="single" w:color="auto" w:sz="4" w:space="0"/>
      </w:pBdr>
      <w:spacing w:before="100" w:beforeAutospacing="1" w:after="100" w:afterAutospacing="1"/>
      <w:jc w:val="center"/>
    </w:pPr>
    <w:rPr>
      <w:kern w:val="0"/>
      <w:szCs w:val="21"/>
    </w:rPr>
  </w:style>
  <w:style w:type="paragraph" w:customStyle="1" w:styleId="379">
    <w:name w:val="标题2，章节第二层"/>
    <w:basedOn w:val="1"/>
    <w:next w:val="261"/>
    <w:autoRedefine/>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0">
    <w:name w:val="样式 标题 3H3sect1.2.3BOD 0Heading 3 - oldh3l3CTLevel 3 Head..."/>
    <w:basedOn w:val="4"/>
    <w:autoRedefine/>
    <w:qFormat/>
    <w:uiPriority w:val="0"/>
    <w:pPr>
      <w:spacing w:beforeLines="50" w:afterLines="50"/>
      <w:jc w:val="left"/>
    </w:pPr>
    <w:rPr>
      <w:rFonts w:cs="宋体"/>
      <w:bCs/>
      <w:sz w:val="30"/>
    </w:rPr>
  </w:style>
  <w:style w:type="paragraph" w:customStyle="1" w:styleId="381">
    <w:name w:val="Char Char Char Char Char Char Char Char Char Char Char1"/>
    <w:basedOn w:val="1"/>
    <w:autoRedefine/>
    <w:qFormat/>
    <w:uiPriority w:val="0"/>
    <w:rPr>
      <w:rFonts w:ascii="Tahoma" w:hAnsi="Tahoma"/>
      <w:sz w:val="24"/>
    </w:rPr>
  </w:style>
  <w:style w:type="paragraph" w:customStyle="1" w:styleId="382">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383">
    <w:name w:val="font14"/>
    <w:basedOn w:val="1"/>
    <w:autoRedefine/>
    <w:qFormat/>
    <w:uiPriority w:val="0"/>
    <w:pPr>
      <w:widowControl/>
      <w:spacing w:before="100" w:beforeAutospacing="1" w:after="100" w:afterAutospacing="1"/>
      <w:jc w:val="left"/>
    </w:pPr>
    <w:rPr>
      <w:kern w:val="0"/>
      <w:sz w:val="36"/>
      <w:szCs w:val="36"/>
    </w:rPr>
  </w:style>
  <w:style w:type="paragraph" w:customStyle="1" w:styleId="384">
    <w:name w:val="部分1"/>
    <w:basedOn w:val="1"/>
    <w:autoRedefine/>
    <w:qFormat/>
    <w:uiPriority w:val="0"/>
    <w:pPr>
      <w:keepNext/>
      <w:pageBreakBefore/>
      <w:tabs>
        <w:tab w:val="left" w:pos="360"/>
      </w:tabs>
      <w:spacing w:line="360" w:lineRule="auto"/>
      <w:jc w:val="center"/>
      <w:outlineLvl w:val="0"/>
    </w:pPr>
    <w:rPr>
      <w:rFonts w:eastAsia="黑体"/>
      <w:b/>
      <w:kern w:val="44"/>
      <w:sz w:val="36"/>
    </w:rPr>
  </w:style>
  <w:style w:type="paragraph" w:customStyle="1" w:styleId="385">
    <w:name w:val="样式 样式 首行缩进:  0.74 厘米 行距: 1.5 倍行距 + 段后: 0.5 行"/>
    <w:basedOn w:val="1"/>
    <w:autoRedefine/>
    <w:qFormat/>
    <w:uiPriority w:val="0"/>
    <w:pPr>
      <w:spacing w:line="360" w:lineRule="auto"/>
      <w:ind w:firstLine="420"/>
    </w:pPr>
    <w:rPr>
      <w:rFonts w:ascii="楷体_GB2312" w:eastAsia="楷体_GB2312"/>
      <w:bCs/>
      <w:sz w:val="24"/>
    </w:rPr>
  </w:style>
  <w:style w:type="paragraph" w:customStyle="1" w:styleId="386">
    <w:name w:val="Test2"/>
    <w:basedOn w:val="3"/>
    <w:autoRedefine/>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8">
    <w:name w:val="Body Text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9">
    <w:name w:val="Char Char Char Char Char Char Char Char Char Char Char Char Char Char Char Char Char Char Char Char Char Char Char"/>
    <w:basedOn w:val="1"/>
    <w:autoRedefine/>
    <w:qFormat/>
    <w:uiPriority w:val="0"/>
    <w:rPr>
      <w:rFonts w:ascii="Tahoma" w:hAnsi="Tahoma"/>
      <w:sz w:val="24"/>
    </w:rPr>
  </w:style>
  <w:style w:type="paragraph" w:customStyle="1" w:styleId="390">
    <w:name w:val="Default Text"/>
    <w:basedOn w:val="1"/>
    <w:autoRedefine/>
    <w:qFormat/>
    <w:uiPriority w:val="0"/>
    <w:pPr>
      <w:widowControl/>
      <w:jc w:val="left"/>
    </w:pPr>
    <w:rPr>
      <w:kern w:val="0"/>
      <w:sz w:val="24"/>
      <w:lang w:eastAsia="en-US"/>
    </w:rPr>
  </w:style>
  <w:style w:type="paragraph" w:customStyle="1" w:styleId="39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2">
    <w:name w:val="马刚标题1"/>
    <w:basedOn w:val="2"/>
    <w:next w:val="1"/>
    <w:autoRedefine/>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3">
    <w:name w:val="Char1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39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5">
    <w:name w:val="二级条标题"/>
    <w:basedOn w:val="1"/>
    <w:next w:val="255"/>
    <w:autoRedefine/>
    <w:qFormat/>
    <w:uiPriority w:val="0"/>
    <w:pPr>
      <w:widowControl/>
      <w:tabs>
        <w:tab w:val="left" w:pos="2240"/>
      </w:tabs>
      <w:ind w:hanging="420"/>
      <w:outlineLvl w:val="3"/>
    </w:pPr>
    <w:rPr>
      <w:rFonts w:eastAsia="黑体"/>
      <w:kern w:val="0"/>
    </w:rPr>
  </w:style>
  <w:style w:type="paragraph" w:customStyle="1" w:styleId="396">
    <w:name w:val="font8"/>
    <w:basedOn w:val="1"/>
    <w:autoRedefine/>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7">
    <w:name w:val="Pa6"/>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8">
    <w:name w:val="TOC 标题1"/>
    <w:basedOn w:val="2"/>
    <w:next w:val="1"/>
    <w:autoRedefine/>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9">
    <w:name w:val="正文 + 宋体"/>
    <w:basedOn w:val="1"/>
    <w:autoRedefine/>
    <w:qFormat/>
    <w:uiPriority w:val="0"/>
    <w:pPr>
      <w:spacing w:line="360" w:lineRule="auto"/>
      <w:ind w:firstLine="420" w:firstLineChars="200"/>
    </w:pPr>
    <w:rPr>
      <w:szCs w:val="24"/>
    </w:rPr>
  </w:style>
  <w:style w:type="paragraph" w:customStyle="1" w:styleId="400">
    <w:name w:val="Char Char Char Char Char Char Char Char1"/>
    <w:basedOn w:val="1"/>
    <w:autoRedefine/>
    <w:qFormat/>
    <w:uiPriority w:val="0"/>
    <w:rPr>
      <w:rFonts w:ascii="Tahoma" w:hAnsi="Tahoma" w:cs="Tahoma"/>
      <w:sz w:val="24"/>
    </w:rPr>
  </w:style>
  <w:style w:type="paragraph" w:customStyle="1" w:styleId="401">
    <w:name w:val="Char Char Char Char1"/>
    <w:basedOn w:val="21"/>
    <w:autoRedefine/>
    <w:qFormat/>
    <w:uiPriority w:val="0"/>
    <w:pPr>
      <w:adjustRightInd w:val="0"/>
      <w:snapToGrid w:val="0"/>
      <w:spacing w:line="360" w:lineRule="auto"/>
    </w:pPr>
    <w:rPr>
      <w:rFonts w:ascii="Tahoma" w:hAnsi="Tahoma"/>
      <w:sz w:val="24"/>
      <w:szCs w:val="24"/>
    </w:rPr>
  </w:style>
  <w:style w:type="paragraph" w:customStyle="1" w:styleId="402">
    <w:name w:val="正文1"/>
    <w:basedOn w:val="1"/>
    <w:autoRedefine/>
    <w:qFormat/>
    <w:uiPriority w:val="0"/>
    <w:rPr>
      <w:rFonts w:ascii="Calibri" w:hAnsi="Calibri" w:eastAsia="Times New Roman" w:cs="宋体"/>
      <w:kern w:val="0"/>
      <w:lang w:val="zh-CN"/>
    </w:rPr>
  </w:style>
  <w:style w:type="paragraph" w:customStyle="1" w:styleId="403">
    <w:name w:val="font6"/>
    <w:basedOn w:val="1"/>
    <w:autoRedefine/>
    <w:qFormat/>
    <w:uiPriority w:val="0"/>
    <w:pPr>
      <w:widowControl/>
      <w:spacing w:before="100" w:beforeAutospacing="1" w:after="100" w:afterAutospacing="1"/>
      <w:jc w:val="left"/>
    </w:pPr>
    <w:rPr>
      <w:rFonts w:ascii="宋体" w:hAnsi="宋体" w:cs="宋体"/>
      <w:b/>
      <w:bCs/>
      <w:kern w:val="0"/>
      <w:sz w:val="20"/>
    </w:rPr>
  </w:style>
  <w:style w:type="paragraph" w:customStyle="1" w:styleId="40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5">
    <w:name w:val="表格内容"/>
    <w:basedOn w:val="1"/>
    <w:autoRedefine/>
    <w:qFormat/>
    <w:uiPriority w:val="0"/>
    <w:pPr>
      <w:widowControl/>
      <w:autoSpaceDE w:val="0"/>
      <w:autoSpaceDN w:val="0"/>
      <w:adjustRightInd w:val="0"/>
      <w:spacing w:before="60" w:line="300" w:lineRule="auto"/>
      <w:jc w:val="center"/>
      <w:textAlignment w:val="bottom"/>
    </w:pPr>
    <w:rPr>
      <w:kern w:val="0"/>
    </w:rPr>
  </w:style>
  <w:style w:type="paragraph" w:customStyle="1" w:styleId="406">
    <w:name w:val="Normal1"/>
    <w:basedOn w:val="1"/>
    <w:autoRedefine/>
    <w:qFormat/>
    <w:uiPriority w:val="0"/>
    <w:rPr>
      <w:rFonts w:ascii="Calibri" w:hAnsi="Calibri" w:eastAsia="Times New Roman" w:cs="宋体"/>
      <w:kern w:val="0"/>
      <w:lang w:val="zh-CN"/>
    </w:rPr>
  </w:style>
  <w:style w:type="paragraph" w:customStyle="1" w:styleId="407">
    <w:name w:val="纯文本1"/>
    <w:basedOn w:val="1"/>
    <w:autoRedefine/>
    <w:qFormat/>
    <w:uiPriority w:val="0"/>
    <w:pPr>
      <w:adjustRightInd w:val="0"/>
      <w:textAlignment w:val="baseline"/>
    </w:pPr>
    <w:rPr>
      <w:rFonts w:ascii="宋体" w:hAnsi="宋体" w:eastAsia="楷体_GB2312" w:cs="宋体"/>
      <w:sz w:val="28"/>
    </w:rPr>
  </w:style>
  <w:style w:type="paragraph" w:customStyle="1" w:styleId="408">
    <w:name w:val="正文lzq"/>
    <w:basedOn w:val="1"/>
    <w:autoRedefine/>
    <w:qFormat/>
    <w:uiPriority w:val="0"/>
    <w:pPr>
      <w:adjustRightInd w:val="0"/>
      <w:spacing w:line="360" w:lineRule="auto"/>
      <w:ind w:firstLine="480"/>
      <w:textAlignment w:val="baseline"/>
    </w:pPr>
    <w:rPr>
      <w:kern w:val="0"/>
      <w:sz w:val="24"/>
    </w:rPr>
  </w:style>
  <w:style w:type="paragraph" w:customStyle="1" w:styleId="409">
    <w:name w:val="列表内容"/>
    <w:basedOn w:val="1"/>
    <w:next w:val="1"/>
    <w:autoRedefine/>
    <w:qFormat/>
    <w:uiPriority w:val="0"/>
    <w:pPr>
      <w:widowControl/>
      <w:tabs>
        <w:tab w:val="left" w:pos="840"/>
      </w:tabs>
      <w:ind w:left="840" w:hanging="420"/>
      <w:jc w:val="left"/>
    </w:pPr>
    <w:rPr>
      <w:kern w:val="0"/>
      <w:sz w:val="18"/>
      <w:szCs w:val="24"/>
    </w:rPr>
  </w:style>
  <w:style w:type="paragraph" w:customStyle="1" w:styleId="410">
    <w:name w:val="Char Char Char Char Char Char Char Char Char Char Char Char Char Char Char Char Char Char Char Char Char"/>
    <w:basedOn w:val="1"/>
    <w:autoRedefine/>
    <w:qFormat/>
    <w:uiPriority w:val="0"/>
    <w:rPr>
      <w:rFonts w:ascii="Tahoma" w:hAnsi="Tahoma"/>
      <w:sz w:val="24"/>
    </w:rPr>
  </w:style>
  <w:style w:type="paragraph" w:customStyle="1" w:styleId="411">
    <w:name w:val="Char Char Char"/>
    <w:basedOn w:val="1"/>
    <w:autoRedefine/>
    <w:qFormat/>
    <w:uiPriority w:val="0"/>
    <w:rPr>
      <w:rFonts w:ascii="Tahoma" w:hAnsi="Tahoma"/>
      <w:sz w:val="24"/>
    </w:rPr>
  </w:style>
  <w:style w:type="paragraph" w:customStyle="1" w:styleId="412">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3">
    <w:name w:val="正文--表格内正文"/>
    <w:basedOn w:val="1"/>
    <w:autoRedefine/>
    <w:qFormat/>
    <w:uiPriority w:val="0"/>
    <w:pPr>
      <w:spacing w:beforeLines="50" w:line="240" w:lineRule="atLeast"/>
      <w:jc w:val="center"/>
    </w:pPr>
    <w:rPr>
      <w:rFonts w:ascii="宋体" w:hAnsi="宋体"/>
      <w:color w:val="000000"/>
      <w:sz w:val="24"/>
      <w:szCs w:val="24"/>
    </w:rPr>
  </w:style>
  <w:style w:type="paragraph" w:customStyle="1" w:styleId="414">
    <w:name w:val="大标题"/>
    <w:basedOn w:val="1"/>
    <w:next w:val="1"/>
    <w:autoRedefine/>
    <w:qFormat/>
    <w:uiPriority w:val="0"/>
    <w:pPr>
      <w:pageBreakBefore/>
      <w:tabs>
        <w:tab w:val="left" w:pos="420"/>
      </w:tabs>
      <w:spacing w:line="360" w:lineRule="auto"/>
      <w:ind w:hanging="420" w:firstLineChars="200"/>
      <w:outlineLvl w:val="0"/>
    </w:pPr>
    <w:rPr>
      <w:b/>
      <w:iCs/>
      <w:sz w:val="44"/>
      <w:szCs w:val="24"/>
    </w:rPr>
  </w:style>
  <w:style w:type="paragraph" w:customStyle="1" w:styleId="415">
    <w:name w:val="公文标题 2"/>
    <w:basedOn w:val="1"/>
    <w:next w:val="345"/>
    <w:autoRedefine/>
    <w:qFormat/>
    <w:uiPriority w:val="0"/>
    <w:pPr>
      <w:outlineLvl w:val="1"/>
    </w:pPr>
    <w:rPr>
      <w:rFonts w:ascii="仿宋_GB2312" w:hAnsi="宋体" w:eastAsia="仿宋_GB2312"/>
      <w:kern w:val="28"/>
      <w:sz w:val="28"/>
      <w:szCs w:val="24"/>
    </w:rPr>
  </w:style>
  <w:style w:type="paragraph" w:customStyle="1" w:styleId="416">
    <w:name w:val="文档正文"/>
    <w:basedOn w:val="1"/>
    <w:autoRedefine/>
    <w:qFormat/>
    <w:uiPriority w:val="0"/>
    <w:pPr>
      <w:spacing w:line="360" w:lineRule="auto"/>
    </w:pPr>
    <w:rPr>
      <w:rFonts w:ascii="宋体" w:hAnsi="宋体"/>
      <w:b/>
      <w:bCs/>
      <w:szCs w:val="24"/>
    </w:rPr>
  </w:style>
  <w:style w:type="paragraph" w:customStyle="1" w:styleId="417">
    <w:name w:val="Char Char Char Char Char Char Char Char Char Char Char"/>
    <w:basedOn w:val="1"/>
    <w:autoRedefine/>
    <w:qFormat/>
    <w:uiPriority w:val="0"/>
    <w:rPr>
      <w:rFonts w:ascii="Tahoma" w:hAnsi="Tahoma" w:cs="Tahoma"/>
      <w:sz w:val="24"/>
    </w:rPr>
  </w:style>
  <w:style w:type="paragraph" w:customStyle="1" w:styleId="418">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9">
    <w:name w:val="标题6"/>
    <w:basedOn w:val="10"/>
    <w:autoRedefine/>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0">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character" w:customStyle="1" w:styleId="421">
    <w:name w:val="批注文字 Char1"/>
    <w:basedOn w:val="63"/>
    <w:autoRedefine/>
    <w:semiHidden/>
    <w:qFormat/>
    <w:uiPriority w:val="99"/>
    <w:rPr>
      <w:rFonts w:ascii="Times New Roman" w:hAnsi="Times New Roman" w:eastAsia="宋体" w:cs="Times New Roman"/>
      <w:szCs w:val="24"/>
    </w:rPr>
  </w:style>
  <w:style w:type="paragraph" w:styleId="422">
    <w:name w:val="List Paragraph"/>
    <w:basedOn w:val="1"/>
    <w:autoRedefine/>
    <w:qFormat/>
    <w:uiPriority w:val="99"/>
    <w:pPr>
      <w:ind w:firstLine="420" w:firstLineChars="200"/>
    </w:pPr>
    <w:rPr>
      <w:szCs w:val="24"/>
    </w:rPr>
  </w:style>
  <w:style w:type="paragraph" w:customStyle="1" w:styleId="423">
    <w:name w:val="D&amp;L"/>
    <w:basedOn w:val="3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424">
    <w:name w:val="网格型1"/>
    <w:basedOn w:val="6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5">
    <w:name w:val="Char Char Char Char Char Char Char1 Char"/>
    <w:basedOn w:val="1"/>
    <w:autoRedefine/>
    <w:qFormat/>
    <w:uiPriority w:val="0"/>
    <w:rPr>
      <w:rFonts w:ascii="Arial" w:hAnsi="Arial" w:cs="Arial"/>
      <w:sz w:val="24"/>
    </w:rPr>
  </w:style>
  <w:style w:type="character" w:customStyle="1" w:styleId="426">
    <w:name w:val="first-child"/>
    <w:basedOn w:val="63"/>
    <w:qFormat/>
    <w:uiPriority w:val="0"/>
  </w:style>
  <w:style w:type="character" w:customStyle="1" w:styleId="427">
    <w:name w:val="layui-layer-tabnow"/>
    <w:basedOn w:val="63"/>
    <w:qFormat/>
    <w:uiPriority w:val="0"/>
    <w:rPr>
      <w:bdr w:val="single" w:color="CCCCCC" w:sz="6" w:space="0"/>
      <w:shd w:val="clear" w:fill="FFFFFF"/>
    </w:rPr>
  </w:style>
  <w:style w:type="character" w:customStyle="1" w:styleId="428">
    <w:name w:val="font21"/>
    <w:basedOn w:val="63"/>
    <w:qFormat/>
    <w:uiPriority w:val="0"/>
    <w:rPr>
      <w:rFonts w:hint="default" w:ascii="Tahoma" w:hAnsi="Tahoma" w:eastAsia="Tahoma" w:cs="Tahoma"/>
      <w:b/>
      <w:bCs/>
      <w:color w:val="000000"/>
      <w:sz w:val="20"/>
      <w:szCs w:val="20"/>
      <w:u w:val="none"/>
    </w:rPr>
  </w:style>
  <w:style w:type="character" w:customStyle="1" w:styleId="429">
    <w:name w:val="font31"/>
    <w:basedOn w:val="63"/>
    <w:qFormat/>
    <w:uiPriority w:val="0"/>
    <w:rPr>
      <w:rFonts w:hint="eastAsia" w:ascii="宋体" w:hAnsi="宋体" w:eastAsia="宋体" w:cs="宋体"/>
      <w:b/>
      <w:bCs/>
      <w:color w:val="000000"/>
      <w:sz w:val="20"/>
      <w:szCs w:val="20"/>
      <w:u w:val="none"/>
    </w:rPr>
  </w:style>
  <w:style w:type="character" w:customStyle="1" w:styleId="430">
    <w:name w:val="item-name"/>
    <w:basedOn w:val="63"/>
    <w:qFormat/>
    <w:uiPriority w:val="0"/>
  </w:style>
  <w:style w:type="character" w:customStyle="1" w:styleId="431">
    <w:name w:val="item-name1"/>
    <w:basedOn w:val="63"/>
    <w:qFormat/>
    <w:uiPriority w:val="0"/>
  </w:style>
  <w:style w:type="character" w:customStyle="1" w:styleId="432">
    <w:name w:val="news_meta"/>
    <w:basedOn w:val="63"/>
    <w:qFormat/>
    <w:uiPriority w:val="0"/>
    <w:rPr>
      <w:color w:val="868686"/>
      <w:sz w:val="21"/>
      <w:szCs w:val="21"/>
    </w:rPr>
  </w:style>
  <w:style w:type="character" w:customStyle="1" w:styleId="433">
    <w:name w:val="column-name18"/>
    <w:basedOn w:val="63"/>
    <w:qFormat/>
    <w:uiPriority w:val="0"/>
    <w:rPr>
      <w:color w:val="3155B6"/>
    </w:rPr>
  </w:style>
  <w:style w:type="character" w:customStyle="1" w:styleId="434">
    <w:name w:val="column-name"/>
    <w:basedOn w:val="63"/>
    <w:qFormat/>
    <w:uiPriority w:val="0"/>
    <w:rPr>
      <w:color w:val="3155B6"/>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10793</Words>
  <Characters>11395</Characters>
  <Lines>195</Lines>
  <Paragraphs>55</Paragraphs>
  <TotalTime>3</TotalTime>
  <ScaleCrop>false</ScaleCrop>
  <LinksUpToDate>false</LinksUpToDate>
  <CharactersWithSpaces>11736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2018-11-26T11:11:00Z</dcterms:created>
  <dc:creator>Windows 用户</dc:creator>
  <cp:lastModifiedBy>品诺酒店用品</cp:lastModifiedBy>
  <cp:lastPrinted>2019-08-24T12:01:00Z</cp:lastPrinted>
  <dcterms:modified xsi:type="dcterms:W3CDTF">2025-10-27T08:08:22Z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1CCF0C32869D442DB70EA881A179F20B_13</vt:lpwstr>
  </property>
  <property fmtid="{D5CDD505-2E9C-101B-9397-08002B2CF9AE}" pid="4" name="KSOTemplateDocerSaveRecord">
    <vt:lpwstr>eyJoZGlkIjoiNDFjNjc4MzM2NGNhOTY1ZjQ2ZmNmMWE4MmVlYzQxYjkiLCJ1c2VySWQiOiIzMDI1ODcyMjYifQ==</vt:lpwstr>
  </property>
</Properties>
</file>