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A8D0B">
      <w:pPr>
        <w:pStyle w:val="13"/>
        <w:ind w:left="0" w:leftChars="0" w:firstLine="0" w:firstLineChars="0"/>
      </w:pPr>
    </w:p>
    <w:p w14:paraId="71EAB638">
      <w:pPr>
        <w:spacing w:line="360" w:lineRule="auto"/>
        <w:ind w:firstLine="562" w:firstLineChars="100"/>
        <w:jc w:val="center"/>
        <w:rPr>
          <w:rFonts w:hint="default" w:ascii="宋体" w:hAnsi="宋体" w:eastAsia="宋体" w:cs="宋体"/>
          <w:b/>
          <w:color w:val="auto"/>
          <w:sz w:val="56"/>
          <w:szCs w:val="56"/>
          <w:highlight w:val="none"/>
          <w:lang w:val="en-US" w:eastAsia="zh-CN"/>
        </w:rPr>
      </w:pPr>
      <w:r>
        <w:rPr>
          <w:rFonts w:hint="eastAsia" w:ascii="宋体" w:hAnsi="宋体" w:cs="宋体"/>
          <w:b/>
          <w:color w:val="auto"/>
          <w:sz w:val="56"/>
          <w:szCs w:val="56"/>
          <w:highlight w:val="none"/>
          <w:lang w:val="en-US" w:eastAsia="zh-CN"/>
        </w:rPr>
        <w:t>桐城师范高等专科学校用车租赁服务采购项目</w:t>
      </w:r>
    </w:p>
    <w:p w14:paraId="012F5E32">
      <w:pPr>
        <w:pStyle w:val="47"/>
        <w:rPr>
          <w:rFonts w:hint="eastAsia"/>
          <w:color w:val="auto"/>
          <w:highlight w:val="none"/>
        </w:rPr>
      </w:pPr>
    </w:p>
    <w:p w14:paraId="16BD5BFA">
      <w:pPr>
        <w:spacing w:line="480" w:lineRule="exact"/>
        <w:rPr>
          <w:rFonts w:ascii="宋体"/>
          <w:color w:val="auto"/>
          <w:sz w:val="44"/>
          <w:szCs w:val="44"/>
          <w:highlight w:val="none"/>
        </w:rPr>
      </w:pPr>
    </w:p>
    <w:p w14:paraId="2E845CB9">
      <w:pPr>
        <w:pStyle w:val="47"/>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竞争性谈判文件</w:t>
      </w:r>
    </w:p>
    <w:p w14:paraId="0A0C4D98">
      <w:pPr>
        <w:spacing w:line="480" w:lineRule="exact"/>
        <w:rPr>
          <w:rFonts w:ascii="仿宋_GB2312" w:hAnsi="宋体" w:eastAsia="仿宋_GB2312"/>
          <w:b/>
          <w:color w:val="auto"/>
          <w:sz w:val="44"/>
          <w:szCs w:val="44"/>
          <w:highlight w:val="none"/>
        </w:rPr>
      </w:pPr>
    </w:p>
    <w:p w14:paraId="573E3840">
      <w:pPr>
        <w:spacing w:line="480" w:lineRule="exact"/>
        <w:rPr>
          <w:rFonts w:ascii="宋体"/>
          <w:color w:val="auto"/>
          <w:sz w:val="144"/>
          <w:szCs w:val="144"/>
          <w:highlight w:val="none"/>
        </w:rPr>
      </w:pPr>
    </w:p>
    <w:p w14:paraId="3412A2E2">
      <w:pPr>
        <w:spacing w:line="480" w:lineRule="exact"/>
        <w:jc w:val="center"/>
        <w:rPr>
          <w:rFonts w:hint="eastAsia" w:ascii="宋体" w:hAnsi="宋体" w:cs="宋体"/>
          <w:b/>
          <w:bCs/>
          <w:color w:val="auto"/>
          <w:sz w:val="28"/>
          <w:szCs w:val="28"/>
          <w:highlight w:val="none"/>
        </w:rPr>
      </w:pPr>
    </w:p>
    <w:p w14:paraId="3A64AE3D">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项目编号：TCSZCG(202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 xml:space="preserve">024 </w:t>
      </w:r>
      <w:r>
        <w:rPr>
          <w:rFonts w:hint="eastAsia" w:ascii="宋体" w:hAnsi="宋体" w:cs="宋体"/>
          <w:b/>
          <w:bCs/>
          <w:color w:val="auto"/>
          <w:sz w:val="28"/>
          <w:szCs w:val="28"/>
          <w:highlight w:val="none"/>
        </w:rPr>
        <w:t>号</w:t>
      </w:r>
    </w:p>
    <w:p w14:paraId="60801A24">
      <w:pPr>
        <w:spacing w:line="480" w:lineRule="exact"/>
        <w:jc w:val="center"/>
        <w:rPr>
          <w:rFonts w:ascii="宋体" w:hAnsi="宋体" w:cs="仿宋_GB2312"/>
          <w:b/>
          <w:bCs/>
          <w:color w:val="auto"/>
          <w:sz w:val="28"/>
          <w:szCs w:val="28"/>
          <w:highlight w:val="none"/>
        </w:rPr>
      </w:pPr>
    </w:p>
    <w:p w14:paraId="2B5EF3EB">
      <w:pPr>
        <w:spacing w:line="480" w:lineRule="exact"/>
        <w:rPr>
          <w:rFonts w:ascii="宋体" w:hAnsi="宋体" w:cs="仿宋_GB2312"/>
          <w:color w:val="auto"/>
          <w:szCs w:val="21"/>
          <w:highlight w:val="none"/>
        </w:rPr>
      </w:pPr>
    </w:p>
    <w:p w14:paraId="3A46A1F9">
      <w:pPr>
        <w:spacing w:line="480" w:lineRule="exact"/>
        <w:rPr>
          <w:rFonts w:ascii="宋体" w:hAnsi="宋体" w:cs="仿宋_GB2312"/>
          <w:color w:val="auto"/>
          <w:szCs w:val="21"/>
          <w:highlight w:val="none"/>
        </w:rPr>
      </w:pPr>
    </w:p>
    <w:p w14:paraId="088D46C3">
      <w:pPr>
        <w:spacing w:line="480" w:lineRule="exact"/>
        <w:rPr>
          <w:rFonts w:ascii="宋体" w:hAnsi="宋体" w:cs="仿宋_GB2312"/>
          <w:color w:val="auto"/>
          <w:szCs w:val="21"/>
          <w:highlight w:val="none"/>
        </w:rPr>
      </w:pPr>
    </w:p>
    <w:p w14:paraId="565F3C01">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仿宋" w:hAnsi="仿宋" w:eastAsia="仿宋"/>
          <w:b/>
          <w:color w:val="auto"/>
          <w:spacing w:val="20"/>
          <w:sz w:val="30"/>
          <w:szCs w:val="30"/>
          <w:highlight w:val="none"/>
          <w:u w:val="single"/>
          <w:lang w:val="en-US" w:eastAsia="zh-CN"/>
        </w:rPr>
        <w:t>桐城师范高等专科学校</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136F318C">
      <w:pPr>
        <w:spacing w:line="360" w:lineRule="auto"/>
        <w:rPr>
          <w:rFonts w:ascii="宋体" w:hAnsi="宋体" w:cs="仿宋_GB2312"/>
          <w:b/>
          <w:color w:val="auto"/>
          <w:sz w:val="24"/>
          <w:highlight w:val="none"/>
        </w:rPr>
      </w:pPr>
    </w:p>
    <w:p w14:paraId="2CB90923">
      <w:pPr>
        <w:spacing w:line="360" w:lineRule="auto"/>
        <w:rPr>
          <w:rFonts w:hint="eastAsia" w:ascii="仿宋" w:hAnsi="仿宋" w:eastAsia="仿宋" w:cs="仿宋"/>
          <w:b/>
          <w:color w:val="auto"/>
          <w:sz w:val="24"/>
          <w:highlight w:val="none"/>
        </w:rPr>
      </w:pPr>
    </w:p>
    <w:p w14:paraId="7CADB34F">
      <w:pPr>
        <w:spacing w:line="360" w:lineRule="auto"/>
        <w:ind w:firstLine="596" w:firstLineChars="198"/>
        <w:rPr>
          <w:rFonts w:hint="eastAsia" w:ascii="仿宋" w:hAnsi="仿宋" w:eastAsia="仿宋" w:cs="仿宋"/>
          <w:b/>
          <w:color w:val="auto"/>
          <w:szCs w:val="21"/>
          <w:highlight w:val="none"/>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u w:val="single"/>
          <w:lang w:val="en-US" w:eastAsia="zh-CN"/>
        </w:rPr>
        <w:t xml:space="preserve"> 安徽建方工程造价有限公司</w:t>
      </w:r>
      <w:r>
        <w:rPr>
          <w:rFonts w:hint="eastAsia" w:ascii="仿宋" w:hAnsi="仿宋" w:eastAsia="仿宋" w:cs="仿宋"/>
          <w:b/>
          <w:color w:val="auto"/>
          <w:spacing w:val="20"/>
          <w:sz w:val="30"/>
          <w:szCs w:val="30"/>
          <w:highlight w:val="none"/>
          <w:u w:val="single"/>
        </w:rPr>
        <w:t xml:space="preserve"> </w:t>
      </w:r>
      <w:r>
        <w:rPr>
          <w:rFonts w:hint="eastAsia" w:ascii="仿宋" w:hAnsi="仿宋" w:eastAsia="仿宋" w:cs="仿宋"/>
          <w:b/>
          <w:color w:val="auto"/>
          <w:spacing w:val="20"/>
          <w:sz w:val="30"/>
          <w:szCs w:val="30"/>
          <w:highlight w:val="none"/>
          <w:u w:val="single"/>
          <w:lang w:val="en-US" w:eastAsia="zh-CN"/>
        </w:rPr>
        <w:t xml:space="preserve">  </w:t>
      </w:r>
      <w:r>
        <w:rPr>
          <w:rFonts w:hint="eastAsia" w:ascii="仿宋" w:hAnsi="仿宋" w:eastAsia="仿宋" w:cs="仿宋"/>
          <w:b/>
          <w:color w:val="auto"/>
          <w:spacing w:val="20"/>
          <w:sz w:val="30"/>
          <w:szCs w:val="30"/>
          <w:highlight w:val="none"/>
          <w:u w:val="single"/>
        </w:rPr>
        <w:t xml:space="preserve">  </w:t>
      </w:r>
    </w:p>
    <w:p w14:paraId="22CD2A1D">
      <w:pPr>
        <w:spacing w:line="360" w:lineRule="auto"/>
        <w:rPr>
          <w:rFonts w:ascii="宋体" w:hAnsi="宋体" w:cs="仿宋_GB2312"/>
          <w:b/>
          <w:color w:val="auto"/>
          <w:sz w:val="24"/>
          <w:highlight w:val="none"/>
          <w:u w:val="single"/>
        </w:rPr>
      </w:pPr>
    </w:p>
    <w:p w14:paraId="3F06ABF7">
      <w:pPr>
        <w:spacing w:line="360" w:lineRule="auto"/>
        <w:rPr>
          <w:rFonts w:ascii="宋体" w:hAnsi="宋体" w:cs="仿宋_GB2312"/>
          <w:color w:val="auto"/>
          <w:sz w:val="24"/>
          <w:highlight w:val="none"/>
        </w:rPr>
      </w:pPr>
    </w:p>
    <w:p w14:paraId="4B044ED0">
      <w:pPr>
        <w:spacing w:line="360" w:lineRule="auto"/>
        <w:rPr>
          <w:rFonts w:ascii="宋体" w:hAnsi="宋体" w:cs="仿宋_GB2312"/>
          <w:b/>
          <w:color w:val="auto"/>
          <w:sz w:val="24"/>
          <w:highlight w:val="none"/>
          <w:u w:val="single"/>
        </w:rPr>
      </w:pPr>
    </w:p>
    <w:p w14:paraId="397A0260">
      <w:pPr>
        <w:spacing w:line="480" w:lineRule="exact"/>
        <w:rPr>
          <w:rFonts w:ascii="宋体" w:hAnsi="宋体" w:cs="仿宋_GB2312"/>
          <w:color w:val="auto"/>
          <w:szCs w:val="21"/>
          <w:highlight w:val="none"/>
        </w:rPr>
      </w:pPr>
    </w:p>
    <w:p w14:paraId="395EFA32">
      <w:pPr>
        <w:spacing w:line="480" w:lineRule="exact"/>
        <w:rPr>
          <w:rFonts w:ascii="宋体" w:hAnsi="宋体" w:cs="仿宋_GB2312"/>
          <w:color w:val="auto"/>
          <w:szCs w:val="21"/>
          <w:highlight w:val="none"/>
        </w:rPr>
      </w:pPr>
    </w:p>
    <w:p w14:paraId="42D3256F">
      <w:pPr>
        <w:spacing w:line="480" w:lineRule="exact"/>
        <w:jc w:val="center"/>
        <w:rPr>
          <w:rFonts w:hint="eastAsia" w:ascii="黑体" w:hAnsi="黑体" w:eastAsia="黑体" w:cs="宋体"/>
          <w:b/>
          <w:color w:val="auto"/>
          <w:kern w:val="0"/>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2025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10  </w:t>
      </w:r>
      <w:r>
        <w:rPr>
          <w:rFonts w:hint="eastAsia" w:ascii="宋体" w:hAnsi="宋体" w:cs="仿宋_GB2312"/>
          <w:color w:val="auto"/>
          <w:sz w:val="32"/>
          <w:szCs w:val="32"/>
          <w:highlight w:val="none"/>
        </w:rPr>
        <w:t>月</w:t>
      </w:r>
    </w:p>
    <w:p w14:paraId="0C2CB5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宋体"/>
          <w:b/>
          <w:color w:val="auto"/>
          <w:kern w:val="0"/>
          <w:sz w:val="32"/>
          <w:szCs w:val="32"/>
          <w:highlight w:val="none"/>
        </w:rPr>
        <w:sectPr>
          <w:headerReference r:id="rId5" w:type="default"/>
          <w:footerReference r:id="rId6" w:type="default"/>
          <w:pgSz w:w="11906" w:h="16838"/>
          <w:pgMar w:top="1418" w:right="1418" w:bottom="1418" w:left="1418" w:header="851" w:footer="680" w:gutter="0"/>
          <w:pgBorders>
            <w:top w:val="none" w:sz="0" w:space="0"/>
            <w:left w:val="none" w:sz="0" w:space="0"/>
            <w:bottom w:val="none" w:sz="0" w:space="0"/>
            <w:right w:val="none" w:sz="0" w:space="0"/>
          </w:pgBorders>
          <w:pgNumType w:fmt="decimal" w:start="1"/>
          <w:cols w:space="720" w:num="1"/>
          <w:docGrid w:linePitch="290" w:charSpace="0"/>
        </w:sectPr>
      </w:pPr>
    </w:p>
    <w:p w14:paraId="0910BE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0CD0EF50">
      <w:pPr>
        <w:pStyle w:val="48"/>
      </w:pPr>
    </w:p>
    <w:p w14:paraId="410A2A1B">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5176196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1A19696E">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57A93016">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7DDA995F">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1652A24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，谋取不正当利益的违法行为。 </w:t>
      </w:r>
    </w:p>
    <w:p w14:paraId="74EAD17B">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正常工作的黑恶势力。 </w:t>
      </w:r>
    </w:p>
    <w:p w14:paraId="39B9AAB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及其家属的违法犯罪行为。 </w:t>
      </w:r>
    </w:p>
    <w:p w14:paraId="3E47C022">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谈判 文件</w:t>
      </w:r>
      <w:r>
        <w:rPr>
          <w:rFonts w:hint="eastAsia" w:ascii="宋体" w:hAnsi="宋体" w:cs="宋体"/>
          <w:b/>
          <w:color w:val="auto"/>
          <w:kern w:val="0"/>
          <w:sz w:val="24"/>
          <w:highlight w:val="none"/>
        </w:rPr>
        <w:t xml:space="preserve">条款的违法违规行为。 </w:t>
      </w:r>
    </w:p>
    <w:p w14:paraId="089F8350">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谈判小组成员</w:t>
      </w:r>
      <w:r>
        <w:rPr>
          <w:rFonts w:hint="eastAsia" w:ascii="宋体" w:hAnsi="宋体" w:cs="宋体"/>
          <w:b/>
          <w:color w:val="auto"/>
          <w:kern w:val="0"/>
          <w:sz w:val="24"/>
          <w:highlight w:val="none"/>
        </w:rPr>
        <w:t xml:space="preserve">等保密信息。 </w:t>
      </w:r>
    </w:p>
    <w:p w14:paraId="792F2A69">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 xml:space="preserve">谈判 </w:t>
      </w:r>
      <w:r>
        <w:rPr>
          <w:rFonts w:hint="eastAsia" w:ascii="宋体" w:hAnsi="宋体" w:cs="宋体"/>
          <w:b/>
          <w:color w:val="auto"/>
          <w:kern w:val="0"/>
          <w:sz w:val="24"/>
          <w:highlight w:val="none"/>
        </w:rPr>
        <w:t xml:space="preserve">活动。 </w:t>
      </w:r>
    </w:p>
    <w:p w14:paraId="286F0EC0">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活动中与黑恶势力勾结，充当保护伞。</w:t>
      </w:r>
    </w:p>
    <w:p w14:paraId="6B70AED8">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二、请各响应人认真阅读</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文件，对下述事项予以重视：</w:t>
      </w:r>
    </w:p>
    <w:p w14:paraId="18B9691F">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请依据项目资格要求，自行核对营业执照合法有效。</w:t>
      </w:r>
    </w:p>
    <w:p w14:paraId="4C19352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按照</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文件要求制作响应文件，响应文件创建标识码、文件制作机器码任一项一致的将不予通过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65B8899B">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对</w:t>
      </w:r>
      <w:r>
        <w:rPr>
          <w:rFonts w:hint="eastAsia" w:ascii="宋体" w:hAnsi="宋体" w:cs="宋体"/>
          <w:b/>
          <w:color w:val="auto"/>
          <w:kern w:val="0"/>
          <w:sz w:val="24"/>
          <w:szCs w:val="24"/>
          <w:highlight w:val="none"/>
          <w:lang w:val="en-US" w:eastAsia="zh-CN"/>
        </w:rPr>
        <w:t>谈判</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29A71C63">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本项目</w:t>
      </w:r>
      <w:r>
        <w:rPr>
          <w:rFonts w:hint="eastAsia" w:ascii="宋体" w:hAnsi="宋体" w:cs="宋体"/>
          <w:b/>
          <w:color w:val="auto"/>
          <w:kern w:val="0"/>
          <w:sz w:val="24"/>
          <w:szCs w:val="24"/>
          <w:highlight w:val="none"/>
          <w:lang w:eastAsia="zh-CN"/>
        </w:rPr>
        <w:t>谈判</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31037FE9">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7A426B6C">
      <w:pPr>
        <w:spacing w:line="480" w:lineRule="exact"/>
        <w:jc w:val="center"/>
        <w:rPr>
          <w:rFonts w:hint="eastAsia" w:ascii="宋体" w:hAnsi="宋体" w:cs="宋体"/>
          <w:b/>
          <w:color w:val="auto"/>
          <w:sz w:val="44"/>
          <w:szCs w:val="44"/>
          <w:highlight w:val="none"/>
          <w:lang w:val="zh-CN"/>
        </w:rPr>
      </w:pPr>
      <w:r>
        <w:rPr>
          <w:rFonts w:hint="eastAsia" w:ascii="宋体" w:hAnsi="宋体" w:cs="宋体"/>
          <w:b/>
          <w:color w:val="auto"/>
          <w:sz w:val="44"/>
          <w:szCs w:val="44"/>
          <w:highlight w:val="none"/>
          <w:lang w:val="zh-CN"/>
        </w:rPr>
        <w:t>目</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lang w:val="zh-CN"/>
        </w:rPr>
        <w:t>录</w:t>
      </w:r>
    </w:p>
    <w:p w14:paraId="22B6B89C">
      <w:pPr>
        <w:pStyle w:val="47"/>
        <w:rPr>
          <w:color w:val="auto"/>
          <w:highlight w:val="none"/>
          <w:lang w:val="zh-CN"/>
        </w:rPr>
      </w:pPr>
    </w:p>
    <w:p w14:paraId="6F456B90">
      <w:pPr>
        <w:pStyle w:val="29"/>
        <w:tabs>
          <w:tab w:val="right" w:leader="dot" w:pos="9070"/>
        </w:tabs>
        <w:spacing w:line="360" w:lineRule="auto"/>
        <w:rPr>
          <w:color w:val="auto"/>
          <w:sz w:val="28"/>
          <w:szCs w:val="24"/>
          <w:highlight w:val="none"/>
        </w:rPr>
      </w:pPr>
      <w:bookmarkStart w:id="0" w:name="_Toc21464"/>
      <w:bookmarkStart w:id="1" w:name="_Toc23467"/>
      <w:bookmarkStart w:id="2" w:name="_Toc54941328"/>
      <w:bookmarkStart w:id="3" w:name="_Toc439316870"/>
      <w:r>
        <w:rPr>
          <w:color w:val="auto"/>
          <w:sz w:val="40"/>
          <w:szCs w:val="40"/>
          <w:highlight w:val="none"/>
        </w:rPr>
        <w:fldChar w:fldCharType="begin"/>
      </w:r>
      <w:r>
        <w:rPr>
          <w:color w:val="auto"/>
          <w:sz w:val="40"/>
          <w:szCs w:val="40"/>
          <w:highlight w:val="none"/>
        </w:rPr>
        <w:instrText xml:space="preserve">TOC \o "1-1" \h \u </w:instrText>
      </w:r>
      <w:r>
        <w:rPr>
          <w:color w:val="auto"/>
          <w:sz w:val="40"/>
          <w:szCs w:val="40"/>
          <w:highlight w:val="none"/>
        </w:rPr>
        <w:fldChar w:fldCharType="separate"/>
      </w:r>
      <w:r>
        <w:rPr>
          <w:color w:val="auto"/>
          <w:sz w:val="28"/>
          <w:szCs w:val="40"/>
          <w:highlight w:val="none"/>
        </w:rPr>
        <w:fldChar w:fldCharType="begin"/>
      </w:r>
      <w:r>
        <w:rPr>
          <w:color w:val="auto"/>
          <w:sz w:val="28"/>
          <w:szCs w:val="40"/>
          <w:highlight w:val="none"/>
        </w:rPr>
        <w:instrText xml:space="preserve"> HYPERLINK \l _Toc7432 </w:instrText>
      </w:r>
      <w:r>
        <w:rPr>
          <w:color w:val="auto"/>
          <w:sz w:val="28"/>
          <w:szCs w:val="40"/>
          <w:highlight w:val="none"/>
        </w:rPr>
        <w:fldChar w:fldCharType="separate"/>
      </w:r>
      <w:r>
        <w:rPr>
          <w:rFonts w:hint="eastAsia"/>
          <w:bCs/>
          <w:i w:val="0"/>
          <w:iCs/>
          <w:color w:val="auto"/>
          <w:sz w:val="28"/>
          <w:szCs w:val="44"/>
          <w:highlight w:val="none"/>
        </w:rPr>
        <w:t>第一章</w:t>
      </w:r>
      <w:r>
        <w:rPr>
          <w:bCs/>
          <w:i w:val="0"/>
          <w:iCs/>
          <w:color w:val="auto"/>
          <w:sz w:val="28"/>
          <w:szCs w:val="44"/>
          <w:highlight w:val="none"/>
        </w:rPr>
        <w:t xml:space="preserve">  </w:t>
      </w:r>
      <w:r>
        <w:rPr>
          <w:rFonts w:hint="eastAsia"/>
          <w:bCs/>
          <w:i w:val="0"/>
          <w:iCs/>
          <w:color w:val="auto"/>
          <w:sz w:val="28"/>
          <w:szCs w:val="44"/>
          <w:highlight w:val="none"/>
          <w:lang w:val="en-US" w:eastAsia="zh-CN"/>
        </w:rPr>
        <w:t>谈判</w:t>
      </w:r>
      <w:r>
        <w:rPr>
          <w:rFonts w:hint="eastAsia"/>
          <w:bCs/>
          <w:i w:val="0"/>
          <w:iCs/>
          <w:color w:val="auto"/>
          <w:sz w:val="28"/>
          <w:szCs w:val="44"/>
          <w:highlight w:val="none"/>
        </w:rPr>
        <w:t>公告</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_Toc7432 \h </w:instrText>
      </w:r>
      <w:r>
        <w:rPr>
          <w:color w:val="auto"/>
          <w:sz w:val="28"/>
          <w:szCs w:val="24"/>
          <w:highlight w:val="none"/>
        </w:rPr>
        <w:fldChar w:fldCharType="separate"/>
      </w:r>
      <w:r>
        <w:rPr>
          <w:color w:val="auto"/>
          <w:sz w:val="28"/>
          <w:szCs w:val="24"/>
          <w:highlight w:val="none"/>
        </w:rPr>
        <w:t>3</w:t>
      </w:r>
      <w:r>
        <w:rPr>
          <w:color w:val="auto"/>
          <w:sz w:val="28"/>
          <w:szCs w:val="24"/>
          <w:highlight w:val="none"/>
        </w:rPr>
        <w:fldChar w:fldCharType="end"/>
      </w:r>
      <w:r>
        <w:rPr>
          <w:color w:val="auto"/>
          <w:sz w:val="28"/>
          <w:szCs w:val="40"/>
          <w:highlight w:val="none"/>
        </w:rPr>
        <w:fldChar w:fldCharType="end"/>
      </w:r>
    </w:p>
    <w:p w14:paraId="25820FA5">
      <w:pPr>
        <w:pStyle w:val="29"/>
        <w:tabs>
          <w:tab w:val="right" w:leader="dot" w:pos="9070"/>
        </w:tabs>
        <w:spacing w:line="360" w:lineRule="auto"/>
        <w:rPr>
          <w:color w:val="auto"/>
          <w:sz w:val="28"/>
          <w:szCs w:val="24"/>
          <w:highlight w:val="none"/>
        </w:rPr>
      </w:pPr>
      <w:r>
        <w:rPr>
          <w:color w:val="auto"/>
          <w:sz w:val="28"/>
          <w:szCs w:val="40"/>
          <w:highlight w:val="none"/>
        </w:rPr>
        <w:fldChar w:fldCharType="begin"/>
      </w:r>
      <w:r>
        <w:rPr>
          <w:color w:val="auto"/>
          <w:sz w:val="28"/>
          <w:szCs w:val="40"/>
          <w:highlight w:val="none"/>
        </w:rPr>
        <w:instrText xml:space="preserve"> HYPERLINK \l _Toc11266 </w:instrText>
      </w:r>
      <w:r>
        <w:rPr>
          <w:color w:val="auto"/>
          <w:sz w:val="28"/>
          <w:szCs w:val="40"/>
          <w:highlight w:val="none"/>
        </w:rPr>
        <w:fldChar w:fldCharType="separate"/>
      </w:r>
      <w:r>
        <w:rPr>
          <w:rFonts w:hint="eastAsia" w:ascii="Arial" w:hAnsi="Arial"/>
          <w:color w:val="auto"/>
          <w:kern w:val="2"/>
          <w:sz w:val="28"/>
          <w:szCs w:val="44"/>
          <w:highlight w:val="none"/>
        </w:rPr>
        <w:t>第二章</w:t>
      </w:r>
      <w:r>
        <w:rPr>
          <w:rFonts w:ascii="Arial" w:hAnsi="Arial"/>
          <w:color w:val="auto"/>
          <w:kern w:val="2"/>
          <w:sz w:val="28"/>
          <w:szCs w:val="44"/>
          <w:highlight w:val="none"/>
        </w:rPr>
        <w:t xml:space="preserve">  </w:t>
      </w:r>
      <w:r>
        <w:rPr>
          <w:rFonts w:hint="eastAsia" w:ascii="Arial" w:hAnsi="Arial"/>
          <w:color w:val="auto"/>
          <w:kern w:val="2"/>
          <w:sz w:val="28"/>
          <w:szCs w:val="44"/>
          <w:highlight w:val="none"/>
          <w:lang w:val="en-US" w:eastAsia="zh-CN"/>
        </w:rPr>
        <w:t>竞争性谈判</w:t>
      </w:r>
      <w:r>
        <w:rPr>
          <w:rFonts w:hint="eastAsia" w:ascii="Arial" w:hAnsi="Arial"/>
          <w:color w:val="auto"/>
          <w:kern w:val="2"/>
          <w:sz w:val="28"/>
          <w:szCs w:val="44"/>
          <w:highlight w:val="none"/>
        </w:rPr>
        <w:t>须知</w:t>
      </w:r>
      <w:r>
        <w:rPr>
          <w:color w:val="auto"/>
          <w:sz w:val="28"/>
          <w:szCs w:val="24"/>
          <w:highlight w:val="none"/>
        </w:rPr>
        <w:tab/>
      </w:r>
      <w:r>
        <w:rPr>
          <w:rFonts w:hint="eastAsia"/>
          <w:color w:val="auto"/>
          <w:sz w:val="28"/>
          <w:szCs w:val="24"/>
          <w:highlight w:val="none"/>
          <w:lang w:val="en-US" w:eastAsia="zh-CN"/>
        </w:rPr>
        <w:t>6</w:t>
      </w:r>
      <w:r>
        <w:rPr>
          <w:color w:val="auto"/>
          <w:sz w:val="28"/>
          <w:szCs w:val="40"/>
          <w:highlight w:val="none"/>
        </w:rPr>
        <w:fldChar w:fldCharType="end"/>
      </w:r>
    </w:p>
    <w:p w14:paraId="4473F23C">
      <w:pPr>
        <w:pStyle w:val="29"/>
        <w:tabs>
          <w:tab w:val="right" w:leader="dot" w:pos="9070"/>
        </w:tabs>
        <w:spacing w:line="360" w:lineRule="auto"/>
        <w:rPr>
          <w:rFonts w:hint="eastAsia" w:eastAsia="宋体"/>
          <w:color w:val="auto"/>
          <w:sz w:val="28"/>
          <w:szCs w:val="24"/>
          <w:highlight w:val="none"/>
          <w:lang w:val="en-US" w:eastAsia="zh-CN"/>
        </w:rPr>
      </w:pPr>
      <w:r>
        <w:rPr>
          <w:color w:val="auto"/>
          <w:sz w:val="28"/>
          <w:szCs w:val="40"/>
          <w:highlight w:val="none"/>
        </w:rPr>
        <w:fldChar w:fldCharType="begin"/>
      </w:r>
      <w:r>
        <w:rPr>
          <w:color w:val="auto"/>
          <w:sz w:val="28"/>
          <w:szCs w:val="40"/>
          <w:highlight w:val="none"/>
        </w:rPr>
        <w:instrText xml:space="preserve"> HYPERLINK \l _Toc12353 </w:instrText>
      </w:r>
      <w:r>
        <w:rPr>
          <w:color w:val="auto"/>
          <w:sz w:val="28"/>
          <w:szCs w:val="40"/>
          <w:highlight w:val="none"/>
        </w:rPr>
        <w:fldChar w:fldCharType="separate"/>
      </w:r>
      <w:r>
        <w:rPr>
          <w:rFonts w:hint="eastAsia" w:ascii="Arial" w:hAnsi="Arial"/>
          <w:bCs/>
          <w:color w:val="auto"/>
          <w:kern w:val="2"/>
          <w:sz w:val="28"/>
          <w:szCs w:val="44"/>
          <w:highlight w:val="none"/>
          <w:lang w:val="en-US" w:eastAsia="zh-CN"/>
        </w:rPr>
        <w:t xml:space="preserve">第三章 </w:t>
      </w:r>
      <w:r>
        <w:rPr>
          <w:rFonts w:hint="eastAsia" w:ascii="Arial" w:hAnsi="Arial"/>
          <w:color w:val="auto"/>
          <w:kern w:val="2"/>
          <w:sz w:val="28"/>
          <w:szCs w:val="44"/>
          <w:highlight w:val="none"/>
          <w:lang w:val="en-US" w:eastAsia="zh-CN"/>
        </w:rPr>
        <w:t xml:space="preserve"> </w:t>
      </w:r>
      <w:r>
        <w:rPr>
          <w:rFonts w:hint="eastAsia" w:ascii="宋体" w:hAnsi="宋体" w:cs="宋体"/>
          <w:bCs w:val="0"/>
          <w:color w:val="auto"/>
          <w:sz w:val="28"/>
          <w:szCs w:val="40"/>
          <w:highlight w:val="none"/>
          <w:lang w:val="en-US" w:eastAsia="zh-CN"/>
        </w:rPr>
        <w:t>采购需求</w:t>
      </w:r>
      <w:r>
        <w:rPr>
          <w:color w:val="auto"/>
          <w:sz w:val="28"/>
          <w:szCs w:val="24"/>
          <w:highlight w:val="none"/>
        </w:rPr>
        <w:tab/>
      </w:r>
      <w:r>
        <w:rPr>
          <w:rFonts w:hint="eastAsia"/>
          <w:color w:val="auto"/>
          <w:sz w:val="28"/>
          <w:szCs w:val="24"/>
          <w:highlight w:val="none"/>
          <w:lang w:val="en-US" w:eastAsia="zh-CN"/>
        </w:rPr>
        <w:t>2</w:t>
      </w:r>
      <w:r>
        <w:rPr>
          <w:color w:val="auto"/>
          <w:sz w:val="28"/>
          <w:szCs w:val="40"/>
          <w:highlight w:val="none"/>
        </w:rPr>
        <w:fldChar w:fldCharType="end"/>
      </w:r>
      <w:r>
        <w:rPr>
          <w:rFonts w:hint="eastAsia"/>
          <w:color w:val="auto"/>
          <w:sz w:val="28"/>
          <w:szCs w:val="40"/>
          <w:highlight w:val="none"/>
          <w:lang w:val="en-US" w:eastAsia="zh-CN"/>
        </w:rPr>
        <w:t>1</w:t>
      </w:r>
    </w:p>
    <w:p w14:paraId="4DE78E20">
      <w:pPr>
        <w:pStyle w:val="29"/>
        <w:tabs>
          <w:tab w:val="right" w:leader="dot" w:pos="9070"/>
        </w:tabs>
        <w:spacing w:line="360" w:lineRule="auto"/>
        <w:rPr>
          <w:rFonts w:hint="eastAsia" w:eastAsia="宋体"/>
          <w:color w:val="auto"/>
          <w:sz w:val="28"/>
          <w:szCs w:val="24"/>
          <w:highlight w:val="none"/>
          <w:lang w:val="en-US" w:eastAsia="zh-CN"/>
        </w:rPr>
      </w:pPr>
      <w:r>
        <w:rPr>
          <w:color w:val="auto"/>
          <w:sz w:val="28"/>
          <w:szCs w:val="40"/>
          <w:highlight w:val="none"/>
        </w:rPr>
        <w:fldChar w:fldCharType="begin"/>
      </w:r>
      <w:r>
        <w:rPr>
          <w:color w:val="auto"/>
          <w:sz w:val="28"/>
          <w:szCs w:val="40"/>
          <w:highlight w:val="none"/>
        </w:rPr>
        <w:instrText xml:space="preserve"> HYPERLINK \l _Toc16371 </w:instrText>
      </w:r>
      <w:r>
        <w:rPr>
          <w:color w:val="auto"/>
          <w:sz w:val="28"/>
          <w:szCs w:val="40"/>
          <w:highlight w:val="none"/>
        </w:rPr>
        <w:fldChar w:fldCharType="separate"/>
      </w:r>
      <w:r>
        <w:rPr>
          <w:rFonts w:hint="eastAsia" w:ascii="Arial" w:hAnsi="Arial"/>
          <w:color w:val="auto"/>
          <w:kern w:val="2"/>
          <w:sz w:val="28"/>
          <w:szCs w:val="44"/>
          <w:highlight w:val="none"/>
          <w:lang w:val="en-US" w:eastAsia="zh-CN"/>
        </w:rPr>
        <w:t>第四章  评</w:t>
      </w:r>
      <w:r>
        <w:rPr>
          <w:rFonts w:hint="eastAsia" w:ascii="Arial" w:hAnsi="Arial"/>
          <w:strike w:val="0"/>
          <w:dstrike w:val="0"/>
          <w:color w:val="auto"/>
          <w:kern w:val="2"/>
          <w:sz w:val="28"/>
          <w:szCs w:val="44"/>
          <w:highlight w:val="none"/>
          <w:lang w:val="en-US" w:eastAsia="zh-CN"/>
        </w:rPr>
        <w:t>审方</w:t>
      </w:r>
      <w:r>
        <w:rPr>
          <w:rFonts w:hint="eastAsia" w:ascii="Arial" w:hAnsi="Arial"/>
          <w:color w:val="auto"/>
          <w:kern w:val="2"/>
          <w:sz w:val="28"/>
          <w:szCs w:val="44"/>
          <w:highlight w:val="none"/>
          <w:lang w:val="en-US" w:eastAsia="zh-CN"/>
        </w:rPr>
        <w:t>法与标准</w:t>
      </w:r>
      <w:r>
        <w:rPr>
          <w:color w:val="auto"/>
          <w:sz w:val="28"/>
          <w:szCs w:val="24"/>
          <w:highlight w:val="none"/>
        </w:rPr>
        <w:tab/>
      </w:r>
      <w:r>
        <w:rPr>
          <w:rFonts w:hint="eastAsia"/>
          <w:color w:val="auto"/>
          <w:sz w:val="28"/>
          <w:szCs w:val="24"/>
          <w:highlight w:val="none"/>
          <w:lang w:val="en-US" w:eastAsia="zh-CN"/>
        </w:rPr>
        <w:t>2</w:t>
      </w:r>
      <w:r>
        <w:rPr>
          <w:color w:val="auto"/>
          <w:sz w:val="28"/>
          <w:szCs w:val="40"/>
          <w:highlight w:val="none"/>
        </w:rPr>
        <w:fldChar w:fldCharType="end"/>
      </w:r>
      <w:r>
        <w:rPr>
          <w:rFonts w:hint="eastAsia"/>
          <w:color w:val="auto"/>
          <w:sz w:val="28"/>
          <w:szCs w:val="40"/>
          <w:highlight w:val="none"/>
          <w:lang w:val="en-US" w:eastAsia="zh-CN"/>
        </w:rPr>
        <w:t>5</w:t>
      </w:r>
    </w:p>
    <w:p w14:paraId="7143EA37">
      <w:pPr>
        <w:pStyle w:val="29"/>
        <w:tabs>
          <w:tab w:val="right" w:leader="dot" w:pos="9070"/>
        </w:tabs>
        <w:spacing w:line="360" w:lineRule="auto"/>
        <w:rPr>
          <w:rFonts w:hint="eastAsia" w:eastAsia="宋体"/>
          <w:color w:val="auto"/>
          <w:sz w:val="28"/>
          <w:szCs w:val="24"/>
          <w:highlight w:val="none"/>
          <w:lang w:val="en-US" w:eastAsia="zh-CN"/>
        </w:rPr>
      </w:pPr>
      <w:r>
        <w:rPr>
          <w:color w:val="auto"/>
          <w:sz w:val="28"/>
          <w:szCs w:val="40"/>
          <w:highlight w:val="none"/>
        </w:rPr>
        <w:fldChar w:fldCharType="begin"/>
      </w:r>
      <w:r>
        <w:rPr>
          <w:color w:val="auto"/>
          <w:sz w:val="28"/>
          <w:szCs w:val="40"/>
          <w:highlight w:val="none"/>
        </w:rPr>
        <w:instrText xml:space="preserve"> HYPERLINK \l _Toc27586 </w:instrText>
      </w:r>
      <w:r>
        <w:rPr>
          <w:color w:val="auto"/>
          <w:sz w:val="28"/>
          <w:szCs w:val="40"/>
          <w:highlight w:val="none"/>
        </w:rPr>
        <w:fldChar w:fldCharType="separate"/>
      </w:r>
      <w:r>
        <w:rPr>
          <w:rFonts w:hint="eastAsia"/>
          <w:color w:val="auto"/>
          <w:sz w:val="28"/>
          <w:szCs w:val="24"/>
          <w:highlight w:val="none"/>
          <w:lang w:val="en-US" w:eastAsia="zh-CN"/>
        </w:rPr>
        <w:t xml:space="preserve">第五章  </w:t>
      </w:r>
      <w:r>
        <w:rPr>
          <w:rFonts w:hint="eastAsia"/>
          <w:color w:val="auto"/>
          <w:sz w:val="28"/>
          <w:szCs w:val="24"/>
          <w:highlight w:val="none"/>
        </w:rPr>
        <w:t>政府采购合同主要条款</w:t>
      </w:r>
      <w:r>
        <w:rPr>
          <w:color w:val="auto"/>
          <w:sz w:val="28"/>
          <w:szCs w:val="24"/>
          <w:highlight w:val="none"/>
        </w:rPr>
        <w:tab/>
      </w:r>
      <w:r>
        <w:rPr>
          <w:rFonts w:hint="eastAsia"/>
          <w:color w:val="auto"/>
          <w:sz w:val="28"/>
          <w:szCs w:val="24"/>
          <w:highlight w:val="none"/>
          <w:lang w:val="en-US" w:eastAsia="zh-CN"/>
        </w:rPr>
        <w:t>2</w:t>
      </w:r>
      <w:r>
        <w:rPr>
          <w:color w:val="auto"/>
          <w:sz w:val="28"/>
          <w:szCs w:val="40"/>
          <w:highlight w:val="none"/>
        </w:rPr>
        <w:fldChar w:fldCharType="end"/>
      </w:r>
      <w:r>
        <w:rPr>
          <w:rFonts w:hint="eastAsia"/>
          <w:color w:val="auto"/>
          <w:sz w:val="28"/>
          <w:szCs w:val="40"/>
          <w:highlight w:val="none"/>
          <w:lang w:val="en-US" w:eastAsia="zh-CN"/>
        </w:rPr>
        <w:t>7</w:t>
      </w:r>
    </w:p>
    <w:p w14:paraId="1B92A2FD">
      <w:pPr>
        <w:pStyle w:val="29"/>
        <w:tabs>
          <w:tab w:val="right" w:leader="dot" w:pos="9070"/>
        </w:tabs>
        <w:spacing w:line="360" w:lineRule="auto"/>
        <w:rPr>
          <w:color w:val="auto"/>
          <w:sz w:val="28"/>
          <w:szCs w:val="24"/>
          <w:highlight w:val="none"/>
        </w:rPr>
      </w:pPr>
      <w:r>
        <w:rPr>
          <w:color w:val="auto"/>
          <w:sz w:val="28"/>
          <w:szCs w:val="40"/>
          <w:highlight w:val="none"/>
        </w:rPr>
        <w:fldChar w:fldCharType="begin"/>
      </w:r>
      <w:r>
        <w:rPr>
          <w:color w:val="auto"/>
          <w:sz w:val="28"/>
          <w:szCs w:val="40"/>
          <w:highlight w:val="none"/>
        </w:rPr>
        <w:instrText xml:space="preserve"> HYPERLINK \l _Toc1812 </w:instrText>
      </w:r>
      <w:r>
        <w:rPr>
          <w:color w:val="auto"/>
          <w:sz w:val="28"/>
          <w:szCs w:val="40"/>
          <w:highlight w:val="none"/>
        </w:rPr>
        <w:fldChar w:fldCharType="separate"/>
      </w:r>
      <w:r>
        <w:rPr>
          <w:rFonts w:hint="eastAsia" w:ascii="Arial" w:hAnsi="Arial"/>
          <w:color w:val="auto"/>
          <w:kern w:val="2"/>
          <w:sz w:val="28"/>
          <w:szCs w:val="48"/>
          <w:highlight w:val="none"/>
          <w:lang w:val="zh-CN"/>
        </w:rPr>
        <w:t>第</w:t>
      </w:r>
      <w:r>
        <w:rPr>
          <w:rFonts w:hint="eastAsia" w:ascii="Arial" w:hAnsi="Arial"/>
          <w:color w:val="auto"/>
          <w:kern w:val="2"/>
          <w:sz w:val="28"/>
          <w:szCs w:val="48"/>
          <w:highlight w:val="none"/>
          <w:lang w:val="en-US" w:eastAsia="zh-CN"/>
        </w:rPr>
        <w:t>六</w:t>
      </w:r>
      <w:r>
        <w:rPr>
          <w:rFonts w:hint="eastAsia" w:ascii="Arial" w:hAnsi="Arial"/>
          <w:color w:val="auto"/>
          <w:kern w:val="2"/>
          <w:sz w:val="28"/>
          <w:szCs w:val="48"/>
          <w:highlight w:val="none"/>
          <w:lang w:val="zh-CN"/>
        </w:rPr>
        <w:t>章</w:t>
      </w:r>
      <w:r>
        <w:rPr>
          <w:rFonts w:ascii="Arial" w:hAnsi="Arial"/>
          <w:color w:val="auto"/>
          <w:kern w:val="2"/>
          <w:sz w:val="28"/>
          <w:szCs w:val="48"/>
          <w:highlight w:val="none"/>
          <w:lang w:val="zh-CN"/>
        </w:rPr>
        <w:t xml:space="preserve">  </w:t>
      </w:r>
      <w:r>
        <w:rPr>
          <w:rFonts w:hint="eastAsia" w:ascii="Arial" w:hAnsi="Arial"/>
          <w:color w:val="auto"/>
          <w:kern w:val="2"/>
          <w:sz w:val="28"/>
          <w:szCs w:val="48"/>
          <w:highlight w:val="none"/>
        </w:rPr>
        <w:t>响应文件格式</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_Toc1812 \h </w:instrText>
      </w:r>
      <w:r>
        <w:rPr>
          <w:color w:val="auto"/>
          <w:sz w:val="28"/>
          <w:szCs w:val="24"/>
          <w:highlight w:val="none"/>
        </w:rPr>
        <w:fldChar w:fldCharType="separate"/>
      </w:r>
      <w:r>
        <w:rPr>
          <w:color w:val="auto"/>
          <w:sz w:val="28"/>
          <w:szCs w:val="24"/>
          <w:highlight w:val="none"/>
        </w:rPr>
        <w:t>3</w:t>
      </w:r>
      <w:r>
        <w:rPr>
          <w:rFonts w:hint="eastAsia"/>
          <w:color w:val="auto"/>
          <w:sz w:val="28"/>
          <w:szCs w:val="24"/>
          <w:highlight w:val="none"/>
          <w:lang w:val="en-US" w:eastAsia="zh-CN"/>
        </w:rPr>
        <w:t>1</w:t>
      </w:r>
      <w:r>
        <w:rPr>
          <w:color w:val="auto"/>
          <w:sz w:val="28"/>
          <w:szCs w:val="24"/>
          <w:highlight w:val="none"/>
        </w:rPr>
        <w:fldChar w:fldCharType="end"/>
      </w:r>
      <w:r>
        <w:rPr>
          <w:color w:val="auto"/>
          <w:sz w:val="28"/>
          <w:szCs w:val="40"/>
          <w:highlight w:val="none"/>
        </w:rPr>
        <w:fldChar w:fldCharType="end"/>
      </w:r>
    </w:p>
    <w:p w14:paraId="78B5310B">
      <w:pPr>
        <w:pStyle w:val="29"/>
        <w:tabs>
          <w:tab w:val="right" w:leader="dot" w:pos="9070"/>
        </w:tabs>
        <w:spacing w:line="360" w:lineRule="auto"/>
        <w:rPr>
          <w:rFonts w:hint="eastAsia" w:eastAsia="宋体"/>
          <w:color w:val="auto"/>
          <w:sz w:val="28"/>
          <w:szCs w:val="24"/>
          <w:highlight w:val="none"/>
          <w:lang w:val="en-US" w:eastAsia="zh-CN"/>
        </w:rPr>
      </w:pPr>
      <w:r>
        <w:rPr>
          <w:color w:val="auto"/>
          <w:sz w:val="28"/>
          <w:szCs w:val="40"/>
          <w:highlight w:val="none"/>
        </w:rPr>
        <w:fldChar w:fldCharType="begin"/>
      </w:r>
      <w:r>
        <w:rPr>
          <w:color w:val="auto"/>
          <w:sz w:val="28"/>
          <w:szCs w:val="40"/>
          <w:highlight w:val="none"/>
        </w:rPr>
        <w:instrText xml:space="preserve"> HYPERLINK \l _Toc2700 </w:instrText>
      </w:r>
      <w:r>
        <w:rPr>
          <w:color w:val="auto"/>
          <w:sz w:val="28"/>
          <w:szCs w:val="40"/>
          <w:highlight w:val="none"/>
        </w:rPr>
        <w:fldChar w:fldCharType="separate"/>
      </w:r>
      <w:r>
        <w:rPr>
          <w:rFonts w:hint="eastAsia"/>
          <w:color w:val="auto"/>
          <w:sz w:val="28"/>
          <w:szCs w:val="24"/>
          <w:highlight w:val="none"/>
          <w:lang w:val="en-US" w:eastAsia="zh-CN"/>
        </w:rPr>
        <w:t xml:space="preserve">第七章  </w:t>
      </w:r>
      <w:r>
        <w:rPr>
          <w:rFonts w:hint="eastAsia"/>
          <w:color w:val="auto"/>
          <w:sz w:val="28"/>
          <w:szCs w:val="24"/>
          <w:highlight w:val="none"/>
        </w:rPr>
        <w:t>政府采购供应商质疑函范本</w:t>
      </w:r>
      <w:r>
        <w:rPr>
          <w:color w:val="auto"/>
          <w:sz w:val="28"/>
          <w:szCs w:val="24"/>
          <w:highlight w:val="none"/>
        </w:rPr>
        <w:tab/>
      </w:r>
      <w:r>
        <w:rPr>
          <w:rFonts w:hint="eastAsia"/>
          <w:color w:val="auto"/>
          <w:sz w:val="28"/>
          <w:szCs w:val="24"/>
          <w:highlight w:val="none"/>
          <w:lang w:val="en-US" w:eastAsia="zh-CN"/>
        </w:rPr>
        <w:t>4</w:t>
      </w:r>
      <w:r>
        <w:rPr>
          <w:color w:val="auto"/>
          <w:sz w:val="28"/>
          <w:szCs w:val="40"/>
          <w:highlight w:val="none"/>
        </w:rPr>
        <w:fldChar w:fldCharType="end"/>
      </w:r>
      <w:r>
        <w:rPr>
          <w:rFonts w:hint="eastAsia"/>
          <w:color w:val="auto"/>
          <w:sz w:val="28"/>
          <w:szCs w:val="40"/>
          <w:highlight w:val="none"/>
          <w:lang w:val="en-US" w:eastAsia="zh-CN"/>
        </w:rPr>
        <w:t>2</w:t>
      </w:r>
    </w:p>
    <w:p w14:paraId="6989B8C6">
      <w:pPr>
        <w:pStyle w:val="20"/>
        <w:tabs>
          <w:tab w:val="right" w:leader="dot" w:pos="9060"/>
        </w:tabs>
        <w:spacing w:line="360" w:lineRule="auto"/>
        <w:rPr>
          <w:color w:val="auto"/>
          <w:szCs w:val="21"/>
          <w:highlight w:val="none"/>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fmt="decimal" w:start="1"/>
          <w:cols w:space="720" w:num="1"/>
          <w:docGrid w:linePitch="290" w:charSpace="0"/>
        </w:sectPr>
      </w:pPr>
      <w:r>
        <w:rPr>
          <w:color w:val="auto"/>
          <w:sz w:val="28"/>
          <w:szCs w:val="40"/>
          <w:highlight w:val="none"/>
        </w:rPr>
        <w:fldChar w:fldCharType="end"/>
      </w:r>
      <w:bookmarkStart w:id="4" w:name="_Toc7432"/>
    </w:p>
    <w:p w14:paraId="35D3DCA8">
      <w:pPr>
        <w:pStyle w:val="20"/>
        <w:tabs>
          <w:tab w:val="right" w:leader="dot" w:pos="9060"/>
        </w:tabs>
        <w:spacing w:line="360" w:lineRule="auto"/>
        <w:jc w:val="center"/>
        <w:rPr>
          <w:rFonts w:hint="eastAsia" w:ascii="Arial" w:hAnsi="Arial" w:eastAsia="宋体"/>
          <w:b/>
          <w:bCs/>
          <w:i w:val="0"/>
          <w:iCs/>
          <w:color w:val="auto"/>
          <w:sz w:val="32"/>
          <w:szCs w:val="32"/>
          <w:highlight w:val="none"/>
          <w:lang w:eastAsia="zh-CN"/>
        </w:rPr>
      </w:pPr>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谈判</w:t>
      </w:r>
      <w:r>
        <w:rPr>
          <w:rFonts w:hint="eastAsia"/>
          <w:b/>
          <w:bCs/>
          <w:i w:val="0"/>
          <w:iCs/>
          <w:color w:val="auto"/>
          <w:sz w:val="32"/>
          <w:szCs w:val="32"/>
          <w:highlight w:val="none"/>
        </w:rPr>
        <w:t>公告</w:t>
      </w:r>
    </w:p>
    <w:p w14:paraId="638FCB1E">
      <w:pPr>
        <w:keepNext w:val="0"/>
        <w:keepLines w:val="0"/>
        <w:pageBreakBefore w:val="0"/>
        <w:kinsoku/>
        <w:wordWrap/>
        <w:overflowPunct/>
        <w:topLinePunct w:val="0"/>
        <w:autoSpaceDE/>
        <w:autoSpaceDN/>
        <w:bidi w:val="0"/>
        <w:snapToGrid/>
        <w:spacing w:line="640" w:lineRule="exact"/>
        <w:jc w:val="center"/>
        <w:textAlignment w:val="auto"/>
        <w:rPr>
          <w:rFonts w:hint="default" w:ascii="华文中宋" w:hAnsi="华文中宋" w:eastAsia="华文中宋"/>
          <w:b w:val="0"/>
          <w:bCs w:val="0"/>
          <w:color w:val="auto"/>
          <w:kern w:val="44"/>
          <w:sz w:val="32"/>
          <w:szCs w:val="32"/>
          <w:highlight w:val="none"/>
          <w:lang w:val="en-US" w:eastAsia="zh-CN"/>
        </w:rPr>
      </w:pPr>
      <w:bookmarkStart w:id="5" w:name="_Toc28359011"/>
      <w:bookmarkStart w:id="6" w:name="_Toc35393797"/>
      <w:r>
        <w:rPr>
          <w:rFonts w:hint="eastAsia" w:ascii="华文中宋" w:hAnsi="华文中宋" w:eastAsia="华文中宋"/>
          <w:b w:val="0"/>
          <w:bCs w:val="0"/>
          <w:color w:val="auto"/>
          <w:kern w:val="44"/>
          <w:sz w:val="32"/>
          <w:szCs w:val="32"/>
          <w:highlight w:val="none"/>
          <w:lang w:val="en-US" w:eastAsia="zh-CN"/>
        </w:rPr>
        <w:t xml:space="preserve">  桐城师范高等专科学校用车租赁服务采购项目</w:t>
      </w:r>
    </w:p>
    <w:p w14:paraId="69B8728E">
      <w:pPr>
        <w:keepNext w:val="0"/>
        <w:keepLines w:val="0"/>
        <w:pageBreakBefore w:val="0"/>
        <w:kinsoku/>
        <w:wordWrap/>
        <w:overflowPunct/>
        <w:topLinePunct w:val="0"/>
        <w:autoSpaceDE/>
        <w:autoSpaceDN/>
        <w:bidi w:val="0"/>
        <w:snapToGrid/>
        <w:spacing w:line="640" w:lineRule="exact"/>
        <w:jc w:val="center"/>
        <w:textAlignment w:val="auto"/>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lang w:val="en-US" w:eastAsia="zh-CN"/>
        </w:rPr>
        <w:t>竞争性谈判</w:t>
      </w:r>
      <w:r>
        <w:rPr>
          <w:rFonts w:hint="eastAsia" w:ascii="华文中宋" w:hAnsi="华文中宋" w:eastAsia="华文中宋"/>
          <w:b w:val="0"/>
          <w:bCs w:val="0"/>
          <w:color w:val="auto"/>
          <w:kern w:val="44"/>
          <w:sz w:val="32"/>
          <w:szCs w:val="32"/>
          <w:highlight w:val="none"/>
        </w:rPr>
        <w:t>公告</w:t>
      </w:r>
      <w:bookmarkEnd w:id="5"/>
      <w:bookmarkEnd w:id="6"/>
    </w:p>
    <w:tbl>
      <w:tblPr>
        <w:tblStyle w:val="39"/>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332A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2B81EA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75" w:afterAutospacing="0" w:line="640" w:lineRule="exact"/>
              <w:ind w:left="0" w:right="0" w:firstLine="420"/>
              <w:jc w:val="both"/>
              <w:textAlignment w:val="auto"/>
              <w:rPr>
                <w:color w:val="333333"/>
                <w:sz w:val="27"/>
                <w:szCs w:val="27"/>
              </w:rPr>
            </w:pPr>
            <w:bookmarkStart w:id="7" w:name="OLE_LINK7"/>
            <w:bookmarkStart w:id="8" w:name="OLE_LINK1"/>
            <w:r>
              <w:rPr>
                <w:rFonts w:ascii="仿宋" w:hAnsi="仿宋" w:eastAsia="仿宋" w:cs="仿宋"/>
                <w:color w:val="333333"/>
                <w:kern w:val="0"/>
                <w:sz w:val="27"/>
                <w:szCs w:val="27"/>
                <w:lang w:val="en-US" w:eastAsia="zh-CN" w:bidi="ar"/>
              </w:rPr>
              <w:t>项目概况</w:t>
            </w:r>
          </w:p>
          <w:p w14:paraId="78714DEE">
            <w:pPr>
              <w:keepNext w:val="0"/>
              <w:keepLines w:val="0"/>
              <w:pageBreakBefore w:val="0"/>
              <w:kinsoku/>
              <w:wordWrap/>
              <w:overflowPunct/>
              <w:topLinePunct w:val="0"/>
              <w:autoSpaceDE/>
              <w:autoSpaceDN/>
              <w:bidi w:val="0"/>
              <w:snapToGrid/>
              <w:spacing w:line="640" w:lineRule="exact"/>
              <w:ind w:firstLine="540" w:firstLineChars="200"/>
              <w:textAlignment w:val="auto"/>
              <w:rPr>
                <w:color w:val="auto"/>
                <w:highlight w:val="none"/>
              </w:rPr>
            </w:pPr>
            <w:r>
              <w:rPr>
                <w:rFonts w:hint="eastAsia" w:ascii="仿宋" w:hAnsi="仿宋" w:eastAsia="仿宋" w:cs="仿宋"/>
                <w:color w:val="333333"/>
                <w:kern w:val="0"/>
                <w:sz w:val="27"/>
                <w:szCs w:val="27"/>
                <w:u w:val="single"/>
                <w:lang w:val="en-US" w:eastAsia="zh-CN" w:bidi="ar"/>
              </w:rPr>
              <w:t xml:space="preserve">桐城师范高等专科学校用车租赁服务采购项目 </w:t>
            </w:r>
            <w:r>
              <w:rPr>
                <w:rFonts w:hint="eastAsia" w:ascii="仿宋" w:hAnsi="仿宋" w:eastAsia="仿宋" w:cs="仿宋"/>
                <w:color w:val="333333"/>
                <w:kern w:val="0"/>
                <w:sz w:val="27"/>
                <w:szCs w:val="27"/>
                <w:lang w:val="en-US" w:eastAsia="zh-CN" w:bidi="ar"/>
              </w:rPr>
              <w:t>的潜在供应商应在桐城师范高等专科学校官网获取采购文件，并于2025年 10 月22日 9 时00分（北京时间）前提交响应文件。</w:t>
            </w:r>
            <w:r>
              <w:rPr>
                <w:rFonts w:asciiTheme="minorHAnsi" w:hAnsiTheme="minorHAnsi" w:eastAsiaTheme="minorEastAsia" w:cstheme="minorBidi"/>
                <w:color w:val="333333"/>
                <w:kern w:val="0"/>
                <w:sz w:val="27"/>
                <w:szCs w:val="27"/>
                <w:lang w:val="en-US" w:eastAsia="zh-CN" w:bidi="ar"/>
              </w:rPr>
              <w:t> </w:t>
            </w:r>
          </w:p>
        </w:tc>
      </w:tr>
    </w:tbl>
    <w:p w14:paraId="64B8DB27">
      <w:pPr>
        <w:keepNext w:val="0"/>
        <w:keepLines w:val="0"/>
        <w:pageBreakBefore w:val="0"/>
        <w:kinsoku/>
        <w:wordWrap/>
        <w:overflowPunct/>
        <w:topLinePunct w:val="0"/>
        <w:autoSpaceDE/>
        <w:autoSpaceDN/>
        <w:bidi w:val="0"/>
        <w:snapToGrid/>
        <w:spacing w:line="640" w:lineRule="exact"/>
        <w:textAlignment w:val="auto"/>
        <w:rPr>
          <w:rFonts w:ascii="黑体" w:hAnsi="黑体" w:eastAsia="黑体" w:cs="宋体"/>
          <w:bCs/>
          <w:color w:val="auto"/>
          <w:sz w:val="28"/>
          <w:szCs w:val="28"/>
          <w:highlight w:val="none"/>
        </w:rPr>
      </w:pPr>
      <w:bookmarkStart w:id="9" w:name="_Toc28359089"/>
      <w:bookmarkStart w:id="10" w:name="_Toc35393798"/>
      <w:bookmarkStart w:id="11" w:name="_Toc28359012"/>
      <w:bookmarkStart w:id="12" w:name="_Toc35393629"/>
      <w:r>
        <w:rPr>
          <w:rFonts w:hint="eastAsia" w:ascii="黑体" w:hAnsi="黑体" w:eastAsia="黑体" w:cs="宋体"/>
          <w:bCs/>
          <w:color w:val="auto"/>
          <w:sz w:val="28"/>
          <w:szCs w:val="28"/>
          <w:highlight w:val="none"/>
        </w:rPr>
        <w:t>一、项目基本情况</w:t>
      </w:r>
      <w:bookmarkEnd w:id="9"/>
      <w:bookmarkEnd w:id="10"/>
      <w:bookmarkEnd w:id="11"/>
      <w:bookmarkEnd w:id="12"/>
    </w:p>
    <w:p w14:paraId="0E0D5F2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项目编号：TCSZCG(202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lang w:eastAsia="zh-CN"/>
        </w:rPr>
        <w:t xml:space="preserve">) </w:t>
      </w:r>
      <w:r>
        <w:rPr>
          <w:rFonts w:hint="eastAsia" w:ascii="仿宋" w:hAnsi="仿宋" w:eastAsia="仿宋" w:cs="Times New Roman"/>
          <w:color w:val="auto"/>
          <w:sz w:val="28"/>
          <w:szCs w:val="28"/>
          <w:highlight w:val="none"/>
          <w:lang w:val="en-US" w:eastAsia="zh-CN"/>
        </w:rPr>
        <w:t>024</w:t>
      </w:r>
      <w:r>
        <w:rPr>
          <w:rFonts w:hint="eastAsia" w:ascii="仿宋" w:hAnsi="仿宋" w:eastAsia="仿宋" w:cs="Times New Roman"/>
          <w:color w:val="auto"/>
          <w:sz w:val="28"/>
          <w:szCs w:val="28"/>
          <w:highlight w:val="none"/>
          <w:lang w:eastAsia="zh-CN"/>
        </w:rPr>
        <w:t>号</w:t>
      </w:r>
    </w:p>
    <w:p w14:paraId="06D95830">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桐城师范高等专科学校用车租赁服务采购项目</w:t>
      </w:r>
    </w:p>
    <w:p w14:paraId="6253FAF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谈判</w:t>
      </w:r>
    </w:p>
    <w:p w14:paraId="3303F1D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约</w:t>
      </w:r>
      <w:r>
        <w:rPr>
          <w:rFonts w:hint="eastAsia" w:ascii="仿宋" w:hAnsi="仿宋" w:eastAsia="仿宋"/>
          <w:color w:val="auto"/>
          <w:sz w:val="28"/>
          <w:szCs w:val="28"/>
          <w:highlight w:val="none"/>
        </w:rPr>
        <w:t>25万元/年（按</w:t>
      </w:r>
      <w:r>
        <w:rPr>
          <w:rFonts w:hint="eastAsia" w:ascii="仿宋" w:hAnsi="仿宋" w:eastAsia="仿宋"/>
          <w:color w:val="auto"/>
          <w:sz w:val="28"/>
          <w:szCs w:val="28"/>
          <w:highlight w:val="none"/>
          <w:lang w:val="en-US" w:eastAsia="zh-CN"/>
        </w:rPr>
        <w:t>实</w:t>
      </w:r>
      <w:r>
        <w:rPr>
          <w:rFonts w:hint="eastAsia" w:ascii="仿宋" w:hAnsi="仿宋" w:eastAsia="仿宋"/>
          <w:color w:val="auto"/>
          <w:sz w:val="28"/>
          <w:szCs w:val="28"/>
          <w:highlight w:val="none"/>
        </w:rPr>
        <w:t>结算）</w:t>
      </w:r>
    </w:p>
    <w:p w14:paraId="1C456D2C">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p>
    <w:p w14:paraId="79DF3AC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s="Times New Roman"/>
          <w:color w:val="auto"/>
          <w:sz w:val="28"/>
          <w:szCs w:val="28"/>
          <w:highlight w:val="none"/>
          <w:lang w:val="en-US" w:eastAsia="zh-CN"/>
        </w:rPr>
        <w:t>桐城师范高等专科学校用车租赁服务采购项目</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详见</w:t>
      </w:r>
      <w:r>
        <w:rPr>
          <w:rFonts w:hint="eastAsia" w:ascii="仿宋" w:hAnsi="仿宋" w:eastAsia="仿宋"/>
          <w:color w:val="auto"/>
          <w:sz w:val="28"/>
          <w:szCs w:val="28"/>
          <w:highlight w:val="none"/>
          <w:lang w:val="en-US" w:eastAsia="zh-CN"/>
        </w:rPr>
        <w:t>采购需求。</w:t>
      </w:r>
    </w:p>
    <w:p w14:paraId="29BF8E0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1年</w:t>
      </w:r>
    </w:p>
    <w:p w14:paraId="0788DD7D">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本项目不接受联合体。</w:t>
      </w:r>
    </w:p>
    <w:p w14:paraId="485E3833">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bookmarkStart w:id="13" w:name="_Toc35393799"/>
      <w:bookmarkStart w:id="14" w:name="_Toc28359090"/>
      <w:bookmarkStart w:id="15" w:name="_Toc35393630"/>
      <w:bookmarkStart w:id="16" w:name="_Toc28359013"/>
      <w:r>
        <w:rPr>
          <w:rFonts w:hint="eastAsia" w:ascii="黑体" w:hAnsi="黑体" w:eastAsia="黑体" w:cs="宋体"/>
          <w:bCs/>
          <w:color w:val="auto"/>
          <w:sz w:val="28"/>
          <w:szCs w:val="28"/>
          <w:highlight w:val="none"/>
        </w:rPr>
        <w:t>二、申请人的资格要求：</w:t>
      </w:r>
      <w:bookmarkEnd w:id="13"/>
      <w:bookmarkEnd w:id="14"/>
      <w:bookmarkEnd w:id="15"/>
      <w:bookmarkEnd w:id="16"/>
    </w:p>
    <w:p w14:paraId="4CFB7D6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olor w:val="auto"/>
          <w:sz w:val="28"/>
          <w:szCs w:val="28"/>
          <w:highlight w:val="none"/>
        </w:rPr>
      </w:pPr>
      <w:bookmarkStart w:id="17" w:name="_Toc35393800"/>
      <w:bookmarkStart w:id="18" w:name="_Toc28359091"/>
      <w:bookmarkStart w:id="19" w:name="_Toc35393631"/>
      <w:bookmarkStart w:id="20" w:name="_Toc28359014"/>
      <w:r>
        <w:rPr>
          <w:rFonts w:hint="eastAsia" w:ascii="仿宋" w:hAnsi="仿宋" w:eastAsia="仿宋"/>
          <w:color w:val="auto"/>
          <w:sz w:val="28"/>
          <w:szCs w:val="28"/>
          <w:highlight w:val="none"/>
        </w:rPr>
        <w:t>1.满足《中华人民共和国政府采购法》第二十二条规定；</w:t>
      </w:r>
    </w:p>
    <w:p w14:paraId="11B2DB4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2.落实政府采购政策需满足的资格要求：/；</w:t>
      </w:r>
    </w:p>
    <w:p w14:paraId="1A0DAFF9">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3.本项目的特定资格要求：具有交通运输主管部门颁发的《道路运输经营许可证》。</w:t>
      </w:r>
    </w:p>
    <w:p w14:paraId="51A2CBF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7"/>
      <w:bookmarkEnd w:id="18"/>
      <w:bookmarkEnd w:id="19"/>
      <w:bookmarkEnd w:id="20"/>
    </w:p>
    <w:p w14:paraId="715100A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 xml:space="preserve"> 10</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 xml:space="preserve"> 22 </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9</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00</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分前（北京时间）</w:t>
      </w:r>
    </w:p>
    <w:p w14:paraId="31ABB51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地点：桐城师范高等专科学校官网</w:t>
      </w:r>
    </w:p>
    <w:p w14:paraId="3873665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方式：供应商登录桐城师范高等专科学校官网获取采购文件及其它资料（含澄清和补充说明等）。</w:t>
      </w:r>
    </w:p>
    <w:p w14:paraId="0FA70CB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568EE22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bookmarkStart w:id="21" w:name="_Toc28359015"/>
      <w:bookmarkStart w:id="22" w:name="_Toc35393801"/>
      <w:bookmarkStart w:id="23" w:name="_Toc35393632"/>
      <w:bookmarkStart w:id="24" w:name="_Toc28359092"/>
      <w:r>
        <w:rPr>
          <w:rFonts w:hint="eastAsia" w:ascii="黑体" w:hAnsi="黑体" w:eastAsia="黑体" w:cs="宋体"/>
          <w:bCs/>
          <w:color w:val="auto"/>
          <w:sz w:val="28"/>
          <w:szCs w:val="28"/>
          <w:highlight w:val="none"/>
        </w:rPr>
        <w:t>四、响应文件提交</w:t>
      </w:r>
      <w:bookmarkEnd w:id="21"/>
      <w:bookmarkEnd w:id="22"/>
      <w:bookmarkEnd w:id="23"/>
      <w:bookmarkEnd w:id="24"/>
    </w:p>
    <w:p w14:paraId="7320C20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b w:val="0"/>
          <w:bCs/>
          <w:color w:val="auto"/>
          <w:sz w:val="28"/>
          <w:szCs w:val="28"/>
          <w:highlight w:val="none"/>
        </w:rPr>
      </w:pPr>
      <w:bookmarkStart w:id="25" w:name="_Toc28359016"/>
      <w:bookmarkStart w:id="26" w:name="_Toc28359093"/>
      <w:bookmarkStart w:id="27" w:name="_Toc35393633"/>
      <w:bookmarkStart w:id="28" w:name="_Toc35393802"/>
      <w:r>
        <w:rPr>
          <w:rFonts w:hint="eastAsia" w:ascii="仿宋" w:hAnsi="仿宋" w:eastAsia="仿宋" w:cs="仿宋"/>
          <w:b w:val="0"/>
          <w:bCs/>
          <w:color w:val="auto"/>
          <w:sz w:val="28"/>
          <w:szCs w:val="28"/>
          <w:highlight w:val="none"/>
        </w:rPr>
        <w:t>截止时间：202</w:t>
      </w:r>
      <w:r>
        <w:rPr>
          <w:rFonts w:hint="eastAsia" w:ascii="仿宋" w:hAnsi="仿宋" w:eastAsia="仿宋" w:cs="仿宋"/>
          <w:b w:val="0"/>
          <w:bCs/>
          <w:color w:val="auto"/>
          <w:sz w:val="28"/>
          <w:szCs w:val="28"/>
          <w:highlight w:val="none"/>
          <w:lang w:val="en-US" w:eastAsia="zh-CN"/>
        </w:rPr>
        <w:t xml:space="preserve">5 </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 xml:space="preserve"> 10 </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 xml:space="preserve"> 22 </w:t>
      </w:r>
      <w:r>
        <w:rPr>
          <w:rFonts w:hint="eastAsia" w:ascii="仿宋" w:hAnsi="仿宋" w:eastAsia="仿宋" w:cs="仿宋"/>
          <w:b w:val="0"/>
          <w:bCs/>
          <w:color w:val="auto"/>
          <w:sz w:val="28"/>
          <w:szCs w:val="28"/>
          <w:highlight w:val="none"/>
        </w:rPr>
        <w:t>日</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9</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时</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00</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分</w:t>
      </w:r>
    </w:p>
    <w:p w14:paraId="2FDFF55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地点：安徽建方工程造价有限公司二楼会议室（桐城市龙眠东路261号）</w:t>
      </w:r>
    </w:p>
    <w:p w14:paraId="281FBBEC">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5"/>
      <w:bookmarkEnd w:id="26"/>
      <w:bookmarkEnd w:id="27"/>
      <w:bookmarkEnd w:id="28"/>
    </w:p>
    <w:p w14:paraId="06F59F8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bookmarkStart w:id="29" w:name="_Toc28359094"/>
      <w:bookmarkStart w:id="30" w:name="_Toc35393634"/>
      <w:bookmarkStart w:id="31" w:name="_Toc28359017"/>
      <w:bookmarkStart w:id="32" w:name="_Toc35393803"/>
      <w:r>
        <w:rPr>
          <w:rFonts w:hint="eastAsia" w:ascii="仿宋" w:hAnsi="仿宋" w:eastAsia="仿宋"/>
          <w:color w:val="auto"/>
          <w:sz w:val="28"/>
          <w:szCs w:val="28"/>
          <w:highlight w:val="none"/>
          <w:lang w:val="en-US" w:eastAsia="zh-CN"/>
        </w:rPr>
        <w:t>时间：2025 年 10 月 22日 9 时 00 分</w:t>
      </w:r>
    </w:p>
    <w:p w14:paraId="761158BF">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地点：安徽建方工程造价有限公司二楼会议室（桐城市龙眠东路261号）</w:t>
      </w:r>
    </w:p>
    <w:p w14:paraId="10F4E9FE">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9"/>
      <w:bookmarkEnd w:id="30"/>
      <w:bookmarkEnd w:id="31"/>
      <w:bookmarkEnd w:id="32"/>
    </w:p>
    <w:p w14:paraId="2E8DE909">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7BC75874">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560" w:firstLineChars="200"/>
        <w:textAlignment w:val="auto"/>
        <w:rPr>
          <w:rFonts w:hint="eastAsia" w:ascii="黑体" w:hAnsi="黑体" w:eastAsia="黑体" w:cs="宋体"/>
          <w:bCs/>
          <w:color w:val="auto"/>
          <w:sz w:val="28"/>
          <w:szCs w:val="28"/>
          <w:highlight w:val="none"/>
        </w:rPr>
      </w:pPr>
      <w:bookmarkStart w:id="33" w:name="_Toc35393635"/>
      <w:bookmarkStart w:id="34" w:name="_Toc35393804"/>
      <w:r>
        <w:rPr>
          <w:rFonts w:hint="eastAsia" w:ascii="黑体" w:hAnsi="黑体" w:eastAsia="黑体" w:cs="宋体"/>
          <w:bCs/>
          <w:color w:val="auto"/>
          <w:sz w:val="28"/>
          <w:szCs w:val="28"/>
          <w:highlight w:val="none"/>
        </w:rPr>
        <w:t>其他补充事宜</w:t>
      </w:r>
      <w:bookmarkEnd w:id="33"/>
      <w:bookmarkEnd w:id="34"/>
    </w:p>
    <w:bookmarkEnd w:id="7"/>
    <w:bookmarkEnd w:id="8"/>
    <w:p w14:paraId="57850561">
      <w:pPr>
        <w:keepNext w:val="0"/>
        <w:keepLines w:val="0"/>
        <w:pageBreakBefore w:val="0"/>
        <w:numPr>
          <w:ilvl w:val="0"/>
          <w:numId w:val="0"/>
        </w:numPr>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1.响应文件要求：投标时需将“响应文件”分正/副本（一正、一副）一起装袋密封，响应文件的密封袋的封口骑缝处应加盖供应商公章。响应文件未按要求装订密封，现场报名时招标代理将拒绝接收。 </w:t>
      </w:r>
    </w:p>
    <w:p w14:paraId="7ED76162">
      <w:pPr>
        <w:keepNext w:val="0"/>
        <w:keepLines w:val="0"/>
        <w:pageBreakBefore w:val="0"/>
        <w:numPr>
          <w:ilvl w:val="0"/>
          <w:numId w:val="0"/>
        </w:numPr>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2.中标单位应按照中标通知书要求及时与采购人签订合同并完成备案，否则将记入不良行为记录，并予以披露。</w:t>
      </w:r>
    </w:p>
    <w:p w14:paraId="3D630712">
      <w:pPr>
        <w:keepNext w:val="0"/>
        <w:keepLines w:val="0"/>
        <w:pageBreakBefore w:val="0"/>
        <w:numPr>
          <w:ilvl w:val="0"/>
          <w:numId w:val="1"/>
        </w:numPr>
        <w:kinsoku/>
        <w:wordWrap/>
        <w:overflowPunct/>
        <w:topLinePunct w:val="0"/>
        <w:autoSpaceDE/>
        <w:autoSpaceDN/>
        <w:bidi w:val="0"/>
        <w:snapToGrid/>
        <w:spacing w:line="640" w:lineRule="exact"/>
        <w:textAlignment w:val="auto"/>
        <w:rPr>
          <w:rFonts w:hint="eastAsia" w:ascii="黑体" w:hAnsi="黑体" w:eastAsia="黑体" w:cs="宋体"/>
          <w:bCs/>
          <w:color w:val="auto"/>
          <w:sz w:val="28"/>
          <w:szCs w:val="28"/>
          <w:highlight w:val="none"/>
          <w:lang w:val="en-US" w:eastAsia="zh-CN"/>
        </w:rPr>
      </w:pPr>
      <w:r>
        <w:rPr>
          <w:rFonts w:hint="eastAsia" w:ascii="黑体" w:hAnsi="黑体" w:eastAsia="黑体" w:cs="宋体"/>
          <w:bCs/>
          <w:color w:val="auto"/>
          <w:sz w:val="28"/>
          <w:szCs w:val="28"/>
          <w:highlight w:val="none"/>
          <w:lang w:val="en-US" w:eastAsia="zh-CN"/>
        </w:rPr>
        <w:t>凡对本次采购提出询问，请按以下方式联系。</w:t>
      </w:r>
    </w:p>
    <w:p w14:paraId="07892CAE">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0FD87A7D">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名称：桐城师范高等专科学校</w:t>
      </w:r>
    </w:p>
    <w:p w14:paraId="351348A5">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地址：安徽省桐城市经开区学苑路199号</w:t>
      </w:r>
    </w:p>
    <w:p w14:paraId="3508FD9B">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联系人：高老师    </w:t>
      </w:r>
      <w:bookmarkStart w:id="129" w:name="_GoBack"/>
      <w:bookmarkEnd w:id="129"/>
      <w:r>
        <w:rPr>
          <w:rFonts w:hint="eastAsia" w:ascii="仿宋" w:hAnsi="仿宋" w:eastAsia="仿宋" w:cs="Times New Roman"/>
          <w:color w:val="auto"/>
          <w:sz w:val="28"/>
          <w:szCs w:val="28"/>
          <w:highlight w:val="none"/>
          <w:lang w:val="en-US" w:eastAsia="zh-CN"/>
        </w:rPr>
        <w:t>      联系方式：0556-6181669</w:t>
      </w:r>
    </w:p>
    <w:p w14:paraId="1618AE76">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17D1D3E0">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名称：安徽建方工程造价有限公司</w:t>
      </w:r>
    </w:p>
    <w:p w14:paraId="27074D8B">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地址：桐城市龙眠东路261号</w:t>
      </w:r>
    </w:p>
    <w:p w14:paraId="0836DCBA">
      <w:pPr>
        <w:keepNext w:val="0"/>
        <w:keepLines w:val="0"/>
        <w:pageBreakBefore w:val="0"/>
        <w:kinsoku/>
        <w:wordWrap/>
        <w:overflowPunct/>
        <w:topLinePunct w:val="0"/>
        <w:autoSpaceDE/>
        <w:autoSpaceDN/>
        <w:bidi w:val="0"/>
        <w:snapToGrid/>
        <w:spacing w:line="64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联系人：唐先生          联系电话：18805569626</w:t>
      </w:r>
    </w:p>
    <w:p w14:paraId="00ED2FFC">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br w:type="page"/>
      </w:r>
    </w:p>
    <w:bookmarkEnd w:id="3"/>
    <w:p w14:paraId="417B9442">
      <w:pPr>
        <w:pStyle w:val="2"/>
        <w:tabs>
          <w:tab w:val="left" w:pos="1440"/>
          <w:tab w:val="left" w:pos="5670"/>
        </w:tabs>
        <w:spacing w:before="62" w:beforeLines="20" w:after="62" w:afterLines="20" w:line="480" w:lineRule="exact"/>
        <w:ind w:firstLine="0" w:firstLineChars="0"/>
        <w:jc w:val="center"/>
        <w:rPr>
          <w:rFonts w:ascii="Arial" w:hAnsi="Arial"/>
          <w:color w:val="auto"/>
          <w:kern w:val="2"/>
          <w:sz w:val="32"/>
          <w:szCs w:val="32"/>
          <w:highlight w:val="none"/>
        </w:rPr>
      </w:pPr>
      <w:bookmarkStart w:id="35" w:name="_Toc26069"/>
      <w:bookmarkStart w:id="36" w:name="_Toc54941329"/>
      <w:bookmarkStart w:id="37" w:name="_Toc11266"/>
      <w:bookmarkStart w:id="38" w:name="_Toc439316872"/>
      <w:bookmarkStart w:id="39" w:name="_Toc54941331"/>
      <w:bookmarkStart w:id="40" w:name="_Toc2521"/>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5"/>
      <w:bookmarkEnd w:id="36"/>
      <w:bookmarkEnd w:id="37"/>
    </w:p>
    <w:p w14:paraId="62BB8DF9">
      <w:pPr>
        <w:pStyle w:val="3"/>
        <w:rPr>
          <w:rFonts w:hint="eastAsia" w:eastAsia="宋体" w:cs="Tahoma"/>
          <w:bCs/>
          <w:color w:val="auto"/>
          <w:kern w:val="0"/>
          <w:sz w:val="32"/>
          <w:szCs w:val="32"/>
          <w:highlight w:val="none"/>
          <w:lang w:eastAsia="zh-CN"/>
        </w:rPr>
      </w:pPr>
      <w:bookmarkStart w:id="41" w:name="_Toc54941330"/>
      <w:bookmarkStart w:id="42" w:name="_Toc17862"/>
      <w:bookmarkStart w:id="43" w:name="_Toc439316871"/>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41"/>
      <w:bookmarkEnd w:id="42"/>
      <w:bookmarkEnd w:id="43"/>
      <w:r>
        <w:rPr>
          <w:rFonts w:hint="eastAsia" w:cs="Tahoma"/>
          <w:bCs/>
          <w:color w:val="auto"/>
          <w:kern w:val="0"/>
          <w:sz w:val="32"/>
          <w:szCs w:val="32"/>
          <w:highlight w:val="none"/>
          <w:lang w:eastAsia="zh-CN"/>
        </w:rPr>
        <w:t>谈判须知前附表</w:t>
      </w:r>
    </w:p>
    <w:tbl>
      <w:tblPr>
        <w:tblStyle w:val="39"/>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安徽建方工程造价有限公司</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响应人</w:t>
            </w:r>
            <w:r>
              <w:rPr>
                <w:rFonts w:hint="eastAsia" w:asciiTheme="minorEastAsia" w:hAnsiTheme="minorEastAsia" w:eastAsiaTheme="minorEastAsia" w:cstheme="minor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u w:val="single"/>
              </w:rPr>
              <w:t>90日历天（从响应文件提交截止时间算起）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0BF036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lang w:val="en-US"/>
              </w:rPr>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08CC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5784F1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26ADD0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748D36E7">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791EEF46">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64ED7252">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5B7A9ABC">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79A9EFE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38786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响应文件提交截止时间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详见竞争性谈判公告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最低评标价法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时不要求供应商携带相关证件、业绩及奖项的原件（</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谈判小组推荐成交候选供应商的数量：1家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确定成交供应商：采购人委托谈判小组确定 </w:t>
            </w: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本次竞争性</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公告在</w:t>
            </w:r>
            <w:r>
              <w:rPr>
                <w:rFonts w:hint="eastAsia" w:asciiTheme="minorEastAsia" w:hAnsiTheme="minorEastAsia" w:eastAsiaTheme="minorEastAsia" w:cstheme="minorEastAsia"/>
                <w:lang w:val="en-US" w:eastAsia="zh-CN"/>
              </w:rPr>
              <w:t>桐城师范高等专科学校官网</w:t>
            </w:r>
            <w:r>
              <w:rPr>
                <w:rFonts w:hint="eastAsia" w:asciiTheme="minorEastAsia" w:hAnsiTheme="minorEastAsia" w:eastAsiaTheme="minorEastAsia" w:cstheme="minorEastAsia"/>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Theme="minorEastAsia" w:hAnsiTheme="minorEastAsia" w:eastAsiaTheme="minorEastAsia" w:cstheme="minorEastAsia"/>
                <w:strike w:val="0"/>
                <w:dstrike w:val="0"/>
                <w:color w:val="auto"/>
                <w:kern w:val="2"/>
                <w:sz w:val="21"/>
                <w:szCs w:val="21"/>
                <w:highlight w:val="none"/>
                <w:lang w:val="en-US" w:eastAsia="zh-CN" w:bidi="ar-SA"/>
              </w:rPr>
            </w:pPr>
            <w:r>
              <w:rPr>
                <w:rFonts w:hint="eastAsia" w:asciiTheme="minorEastAsia" w:hAnsiTheme="minorEastAsia" w:eastAsiaTheme="minorEastAsia" w:cstheme="minorEastAsia"/>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4"/>
              <w:pageBreakBefore w:val="0"/>
              <w:tabs>
                <w:tab w:val="left" w:pos="2730"/>
              </w:tabs>
              <w:kinsoku/>
              <w:overflowPunct/>
              <w:topLinePunct w:val="0"/>
              <w:bidi w:val="0"/>
              <w:snapToGrid w:val="0"/>
              <w:spacing w:line="440" w:lineRule="exact"/>
              <w:rPr>
                <w:rFonts w:hint="eastAsia" w:asciiTheme="minorEastAsia" w:hAnsiTheme="minorEastAsia" w:eastAsiaTheme="minorEastAsia" w:cstheme="minorEastAsia"/>
                <w:b/>
                <w:color w:val="auto"/>
                <w:kern w:val="2"/>
                <w:sz w:val="21"/>
                <w:highlight w:val="none"/>
                <w:shd w:val="clear" w:color="auto" w:fill="FFFFFF"/>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成交服务费按项目合同价款的</w:t>
            </w:r>
            <w:r>
              <w:rPr>
                <w:rFonts w:hint="eastAsia" w:asciiTheme="minorEastAsia" w:hAnsiTheme="minorEastAsia" w:eastAsiaTheme="minorEastAsia" w:cstheme="minorEastAsia"/>
                <w:b w:val="0"/>
                <w:color w:val="auto"/>
                <w:kern w:val="2"/>
                <w:sz w:val="21"/>
                <w:szCs w:val="21"/>
                <w:highlight w:val="none"/>
                <w:u w:val="single"/>
                <w:lang w:val="en-US" w:eastAsia="zh-CN" w:bidi="ar-SA"/>
              </w:rPr>
              <w:t xml:space="preserve"> 1.5% </w:t>
            </w:r>
            <w:r>
              <w:rPr>
                <w:rFonts w:hint="eastAsia" w:asciiTheme="minorEastAsia" w:hAnsiTheme="minorEastAsia" w:eastAsiaTheme="minorEastAsia" w:cstheme="minorEastAsia"/>
                <w:b w:val="0"/>
                <w:color w:val="auto"/>
                <w:kern w:val="2"/>
                <w:sz w:val="21"/>
                <w:szCs w:val="21"/>
                <w:highlight w:val="none"/>
                <w:lang w:val="en-US" w:eastAsia="zh-CN" w:bidi="ar-SA"/>
              </w:rPr>
              <w:t>收取。</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递交方式：</w:t>
            </w:r>
            <w:r>
              <w:rPr>
                <w:rFonts w:hint="eastAsia" w:asciiTheme="minorEastAsia" w:hAnsiTheme="minorEastAsia" w:eastAsiaTheme="minorEastAsia" w:cstheme="minor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接收部门：</w:t>
            </w:r>
            <w:r>
              <w:rPr>
                <w:rFonts w:hint="eastAsia" w:asciiTheme="minorEastAsia" w:hAnsiTheme="minorEastAsia" w:eastAsiaTheme="minorEastAsia" w:cstheme="minorEastAsia"/>
                <w:lang w:val="en-US" w:eastAsia="zh-CN"/>
              </w:rPr>
              <w:t>采购人或采购代理机构</w:t>
            </w:r>
            <w:r>
              <w:rPr>
                <w:rFonts w:hint="eastAsia" w:asciiTheme="minorEastAsia" w:hAnsiTheme="minorEastAsia" w:eastAsiaTheme="minorEastAsia" w:cstheme="minor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联系电话： </w:t>
            </w:r>
            <w:r>
              <w:rPr>
                <w:rFonts w:hint="eastAsia" w:asciiTheme="minorEastAsia" w:hAnsiTheme="minorEastAsia" w:eastAsiaTheme="minorEastAsia" w:cstheme="minorEastAsia"/>
                <w:lang w:val="en-US" w:eastAsia="zh-CN"/>
              </w:rPr>
              <w:t>0556-6181669</w:t>
            </w:r>
            <w:r>
              <w:rPr>
                <w:rFonts w:hint="eastAsia" w:asciiTheme="minorEastAsia" w:hAnsiTheme="minorEastAsia" w:eastAsiaTheme="minorEastAsia" w:cstheme="minor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通讯地址： </w:t>
            </w:r>
            <w:r>
              <w:rPr>
                <w:rFonts w:hint="eastAsia" w:asciiTheme="minorEastAsia" w:hAnsiTheme="minorEastAsia" w:eastAsiaTheme="minorEastAsia" w:cstheme="minorEastAsia"/>
                <w:lang w:val="en-US" w:eastAsia="zh-CN"/>
              </w:rPr>
              <w:t>安徽省桐城市经开区学苑路199号</w:t>
            </w:r>
            <w:r>
              <w:rPr>
                <w:rFonts w:hint="eastAsia" w:asciiTheme="minorEastAsia" w:hAnsiTheme="minorEastAsia" w:eastAsiaTheme="minorEastAsia" w:cstheme="minor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后文附 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本</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、本项目所要求的业绩均须为中华人民共和国境内业绩（不含港澳台地区）</w:t>
            </w:r>
            <w:r>
              <w:rPr>
                <w:rFonts w:hint="eastAsia" w:asciiTheme="minorEastAsia" w:hAnsiTheme="minorEastAsia" w:eastAsiaTheme="minorEastAsia" w:cstheme="minorEastAsia"/>
                <w:lang w:eastAsia="zh-CN"/>
              </w:rPr>
              <w:t>。</w:t>
            </w:r>
          </w:p>
        </w:tc>
      </w:tr>
    </w:tbl>
    <w:p w14:paraId="4C8DA0C0">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613A6CBD">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1CF4FB04">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55924D92">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6A568032">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366704C7">
      <w:pPr>
        <w:rPr>
          <w:rFonts w:hint="eastAsia" w:cs="Tahoma"/>
          <w:bCs/>
          <w:color w:val="auto"/>
          <w:kern w:val="0"/>
          <w:sz w:val="32"/>
          <w:szCs w:val="32"/>
          <w:highlight w:val="none"/>
          <w:lang w:val="en-US" w:eastAsia="zh-CN"/>
        </w:rPr>
      </w:pPr>
    </w:p>
    <w:p w14:paraId="0BE0184C">
      <w:pPr>
        <w:rPr>
          <w:rFonts w:hint="eastAsia" w:cs="Tahoma"/>
          <w:bCs/>
          <w:color w:val="auto"/>
          <w:kern w:val="0"/>
          <w:sz w:val="32"/>
          <w:szCs w:val="32"/>
          <w:highlight w:val="none"/>
          <w:lang w:val="en-US" w:eastAsia="zh-CN"/>
        </w:rPr>
      </w:pPr>
    </w:p>
    <w:p w14:paraId="08ABD3AD">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31ED34D9">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r>
        <w:rPr>
          <w:rFonts w:hint="eastAsia" w:cs="Tahoma"/>
          <w:bCs/>
          <w:color w:val="auto"/>
          <w:kern w:val="0"/>
          <w:sz w:val="32"/>
          <w:szCs w:val="32"/>
          <w:highlight w:val="none"/>
          <w:lang w:val="en-US" w:eastAsia="zh-CN"/>
        </w:rPr>
        <w:t xml:space="preserve">                                                                                                 </w:t>
      </w:r>
    </w:p>
    <w:p w14:paraId="04F19C8D">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658365D1">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4617D84F">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5031C8D0">
      <w:pPr>
        <w:rPr>
          <w:rFonts w:hint="eastAsia" w:cs="Tahoma"/>
          <w:bCs/>
          <w:color w:val="auto"/>
          <w:kern w:val="0"/>
          <w:sz w:val="32"/>
          <w:szCs w:val="32"/>
          <w:highlight w:val="none"/>
          <w:lang w:val="en-US" w:eastAsia="zh-CN"/>
        </w:rPr>
      </w:pPr>
    </w:p>
    <w:p w14:paraId="20327E56">
      <w:pPr>
        <w:rPr>
          <w:rFonts w:hint="eastAsia" w:cs="Tahoma"/>
          <w:bCs/>
          <w:color w:val="auto"/>
          <w:kern w:val="0"/>
          <w:sz w:val="32"/>
          <w:szCs w:val="32"/>
          <w:highlight w:val="none"/>
          <w:lang w:val="en-US" w:eastAsia="zh-CN"/>
        </w:rPr>
      </w:pPr>
    </w:p>
    <w:p w14:paraId="49153585">
      <w:pPr>
        <w:pStyle w:val="13"/>
        <w:rPr>
          <w:rFonts w:hint="eastAsia" w:cs="Tahoma"/>
          <w:bCs/>
          <w:color w:val="auto"/>
          <w:kern w:val="0"/>
          <w:sz w:val="32"/>
          <w:szCs w:val="32"/>
          <w:highlight w:val="none"/>
          <w:lang w:val="en-US" w:eastAsia="zh-CN"/>
        </w:rPr>
      </w:pPr>
    </w:p>
    <w:p w14:paraId="2136D265">
      <w:pPr>
        <w:pStyle w:val="13"/>
        <w:rPr>
          <w:rFonts w:hint="eastAsia" w:cs="Tahoma"/>
          <w:bCs/>
          <w:color w:val="auto"/>
          <w:kern w:val="0"/>
          <w:sz w:val="32"/>
          <w:szCs w:val="32"/>
          <w:highlight w:val="none"/>
          <w:lang w:val="en-US" w:eastAsia="zh-CN"/>
        </w:rPr>
      </w:pPr>
    </w:p>
    <w:p w14:paraId="62EEFFFA">
      <w:pPr>
        <w:pStyle w:val="3"/>
        <w:pageBreakBefore w:val="0"/>
        <w:kinsoku/>
        <w:overflowPunct/>
        <w:topLinePunct w:val="0"/>
        <w:bidi w:val="0"/>
        <w:spacing w:before="0" w:beforeAutospacing="0" w:after="0" w:afterAutospacing="0" w:line="240" w:lineRule="auto"/>
        <w:ind w:left="0" w:leftChars="0" w:firstLine="640" w:firstLineChars="200"/>
        <w:textAlignment w:val="auto"/>
        <w:rPr>
          <w:rFonts w:cs="Tahoma"/>
          <w:bCs/>
          <w:color w:val="auto"/>
          <w:kern w:val="0"/>
          <w:sz w:val="32"/>
          <w:szCs w:val="32"/>
          <w:highlight w:val="none"/>
          <w:lang w:val="zh-CN"/>
        </w:rPr>
      </w:pPr>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38"/>
      <w:bookmarkEnd w:id="39"/>
      <w:bookmarkEnd w:id="40"/>
    </w:p>
    <w:p w14:paraId="38189122">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4" w:name="_Toc10523"/>
      <w:bookmarkStart w:id="45" w:name="_Toc439316873"/>
      <w:bookmarkStart w:id="46" w:name="_Toc15055"/>
      <w:bookmarkStart w:id="47" w:name="_Toc7325"/>
      <w:bookmarkStart w:id="48" w:name="_Toc21078"/>
      <w:bookmarkStart w:id="49" w:name="_Toc439316919"/>
      <w:bookmarkStart w:id="50" w:name="_Toc25270"/>
      <w:r>
        <w:rPr>
          <w:rFonts w:hint="eastAsia" w:asciiTheme="minorEastAsia" w:hAnsiTheme="minorEastAsia" w:eastAsiaTheme="minorEastAsia" w:cstheme="minorEastAsia"/>
          <w:b/>
          <w:bCs/>
          <w:color w:val="auto"/>
          <w:sz w:val="24"/>
          <w:szCs w:val="24"/>
          <w:highlight w:val="none"/>
          <w:lang w:val="zh-CN"/>
        </w:rPr>
        <w:t>1、适用法律</w:t>
      </w:r>
      <w:bookmarkEnd w:id="44"/>
      <w:bookmarkEnd w:id="45"/>
      <w:bookmarkEnd w:id="46"/>
      <w:bookmarkEnd w:id="47"/>
      <w:bookmarkEnd w:id="48"/>
      <w:bookmarkEnd w:id="49"/>
      <w:bookmarkEnd w:id="50"/>
    </w:p>
    <w:p w14:paraId="012FF80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0C51D58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1" w:name="_Toc1704"/>
      <w:bookmarkStart w:id="52" w:name="_Toc10933"/>
      <w:bookmarkStart w:id="53" w:name="_Toc439316920"/>
      <w:bookmarkStart w:id="54" w:name="_Toc24643"/>
      <w:bookmarkStart w:id="55" w:name="_Toc439316874"/>
      <w:bookmarkStart w:id="56" w:name="_Toc27113"/>
      <w:bookmarkStart w:id="57" w:name="_Toc8228"/>
      <w:r>
        <w:rPr>
          <w:rFonts w:hint="eastAsia" w:asciiTheme="minorEastAsia" w:hAnsiTheme="minorEastAsia" w:eastAsiaTheme="minorEastAsia" w:cstheme="minorEastAsia"/>
          <w:b/>
          <w:bCs/>
          <w:color w:val="auto"/>
          <w:sz w:val="24"/>
          <w:szCs w:val="24"/>
          <w:highlight w:val="none"/>
          <w:lang w:val="zh-CN"/>
        </w:rPr>
        <w:t>2、定义</w:t>
      </w:r>
      <w:bookmarkEnd w:id="51"/>
      <w:bookmarkEnd w:id="52"/>
      <w:bookmarkEnd w:id="53"/>
      <w:bookmarkEnd w:id="54"/>
      <w:bookmarkEnd w:id="55"/>
      <w:bookmarkEnd w:id="56"/>
      <w:bookmarkEnd w:id="57"/>
    </w:p>
    <w:p w14:paraId="5DF2E0B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14:paraId="591022A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14:paraId="4D96A35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523C6C3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14:paraId="0FF9178E">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468FCC8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7DEFA48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7BB33A6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7505EFD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14:paraId="0F3B34B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47FC17B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若竞争性谈判公告中接受联合体谈判 ，对联合体规定如下： </w:t>
      </w:r>
    </w:p>
    <w:p w14:paraId="31545F8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14:paraId="35AF78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3174EAF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4CDA3FB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2AB13C8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4E92C76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1E63680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5599C3A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对联合体谈判的其他资格要求见响应人资格。</w:t>
      </w:r>
    </w:p>
    <w:p w14:paraId="40274BB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1E33C51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314B105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35448F8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8" w:name="_Toc439316875"/>
      <w:bookmarkStart w:id="59" w:name="_Toc439316921"/>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11369170">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58"/>
      <w:bookmarkEnd w:id="59"/>
    </w:p>
    <w:p w14:paraId="3F41F0CA">
      <w:pPr>
        <w:pageBreakBefore w:val="0"/>
        <w:kinsoku/>
        <w:wordWrap/>
        <w:overflowPunct/>
        <w:topLinePunct w:val="0"/>
        <w:autoSpaceDE w:val="0"/>
        <w:autoSpaceDN w:val="0"/>
        <w:bidi w:val="0"/>
        <w:adjustRightInd w:val="0"/>
        <w:snapToGrid w:val="0"/>
        <w:spacing w:beforeAutospacing="0" w:afterAutospacing="0" w:line="500" w:lineRule="exact"/>
        <w:ind w:left="0" w:leftChars="0" w:firstLine="482" w:firstLineChars="20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60"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60"/>
    </w:p>
    <w:p w14:paraId="484A47A7">
      <w:pPr>
        <w:pageBreakBefore w:val="0"/>
        <w:kinsoku/>
        <w:wordWrap/>
        <w:overflowPunct/>
        <w:topLinePunct w:val="0"/>
        <w:autoSpaceDE w:val="0"/>
        <w:autoSpaceDN w:val="0"/>
        <w:bidi w:val="0"/>
        <w:adjustRightInd w:val="0"/>
        <w:snapToGrid w:val="0"/>
        <w:spacing w:beforeAutospacing="0" w:afterAutospacing="0" w:line="500" w:lineRule="exact"/>
        <w:ind w:left="0" w:leftChars="0"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14:paraId="2B1045FA">
      <w:pPr>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14:paraId="6E6D127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第一章</w:t>
      </w:r>
      <w:r>
        <w:rPr>
          <w:rFonts w:hint="eastAsia" w:asciiTheme="minorEastAsia" w:hAnsiTheme="minorEastAsia" w:eastAsiaTheme="minorEastAsia" w:cstheme="minorEastAsia"/>
          <w:color w:val="auto"/>
          <w:sz w:val="24"/>
          <w:szCs w:val="24"/>
          <w:highlight w:val="none"/>
          <w:lang w:val="en-US" w:eastAsia="zh-CN"/>
        </w:rPr>
        <w:t xml:space="preserve"> 谈判</w:t>
      </w:r>
      <w:r>
        <w:rPr>
          <w:rFonts w:hint="eastAsia" w:asciiTheme="minorEastAsia" w:hAnsiTheme="minorEastAsia" w:eastAsiaTheme="minorEastAsia" w:cstheme="minorEastAsia"/>
          <w:color w:val="auto"/>
          <w:sz w:val="24"/>
          <w:szCs w:val="24"/>
          <w:highlight w:val="none"/>
        </w:rPr>
        <w:t>公告</w:t>
      </w:r>
    </w:p>
    <w:p w14:paraId="6DD6397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5E27D1C9">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36B4CAA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7DBBD5E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5F53833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31A8A44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0FDA3D1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14:paraId="4B91823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14:paraId="2CB6414A">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14:paraId="741F769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46C0ED1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36F3884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14:paraId="67DCA15F">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14:paraId="1ADDA92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14:paraId="410DBBF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11AF3D9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14:paraId="4F6C5207">
      <w:pPr>
        <w:pageBreakBefore w:val="0"/>
        <w:numPr>
          <w:ilvl w:val="0"/>
          <w:numId w:val="0"/>
        </w:numPr>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14:paraId="7A78A25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14:paraId="278240D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 在第六章“响应文件格式”中要求加盖供应商签章处，供应商均应加盖供应商公章。联合体参加谈判的，除联合体协议及竞争性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规定须联合体各成员单位各自盖章的证明材料外，响应文件由联合体牵头人按上述规定加盖联合体牵头人单位公章。 </w:t>
      </w:r>
    </w:p>
    <w:p w14:paraId="0436F7E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187F009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0595B4B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14:paraId="3D6AC1F3">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14:paraId="3835EC9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14:paraId="5ABFE67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2F5736F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14:paraId="28D89E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报价在合同履行过程中是固定不变的，不得以任何理由予以变更。任何包含价格调整要求的谈判 ，其响应文件将被认定为响应无效。</w:t>
      </w:r>
    </w:p>
    <w:p w14:paraId="6DD39E7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14:paraId="219506C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78F8979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210D0D3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34453F1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462F8CB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1AF546D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14:paraId="758623D1">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14:paraId="6C3DC191">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3480167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A09B4E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14:paraId="235555F9">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14:paraId="00034EF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14:paraId="5A9E3E8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14:paraId="575CDC7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14:paraId="5CAE11C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14:paraId="1D4450A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14:paraId="263E738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14:paraId="0F6FC80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14:paraId="25D5383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14:paraId="3240AA5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14:paraId="754C112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14:paraId="579E298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（5）不同供应商的响应文件相互混装</w:t>
      </w:r>
      <w:r>
        <w:rPr>
          <w:rFonts w:hint="eastAsia" w:asciiTheme="minorEastAsia" w:hAnsiTheme="minorEastAsia" w:eastAsiaTheme="minorEastAsia" w:cstheme="minorEastAsia"/>
          <w:color w:val="auto"/>
          <w:sz w:val="24"/>
          <w:szCs w:val="24"/>
          <w:highlight w:val="none"/>
          <w:lang w:eastAsia="zh-CN"/>
        </w:rPr>
        <w:t>。</w:t>
      </w:r>
    </w:p>
    <w:p w14:paraId="6F7393EC">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14:paraId="5752FF1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14:paraId="1675E4B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14:paraId="38675682">
      <w:pPr>
        <w:pStyle w:val="4"/>
        <w:pageBreakBefore w:val="0"/>
        <w:tabs>
          <w:tab w:val="left" w:pos="2730"/>
        </w:tabs>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61" w:name="_Toc476584424"/>
      <w:bookmarkStart w:id="62"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61"/>
      <w:r>
        <w:rPr>
          <w:rFonts w:hint="eastAsia" w:asciiTheme="minorEastAsia" w:hAnsiTheme="minorEastAsia" w:eastAsiaTheme="minorEastAsia" w:cstheme="minorEastAsia"/>
          <w:color w:val="auto"/>
          <w:sz w:val="24"/>
          <w:szCs w:val="24"/>
          <w:highlight w:val="none"/>
        </w:rPr>
        <w:t>提交</w:t>
      </w:r>
      <w:bookmarkEnd w:id="62"/>
      <w:r>
        <w:rPr>
          <w:rFonts w:hint="eastAsia" w:asciiTheme="minorEastAsia" w:hAnsiTheme="minorEastAsia" w:eastAsiaTheme="minorEastAsia" w:cstheme="minorEastAsia"/>
          <w:color w:val="auto"/>
          <w:sz w:val="24"/>
          <w:szCs w:val="24"/>
          <w:highlight w:val="none"/>
          <w:lang w:val="en-US" w:eastAsia="zh-CN"/>
        </w:rPr>
        <w:t>说明</w:t>
      </w:r>
    </w:p>
    <w:p w14:paraId="74E9FD1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18E5010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6CB597B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20A7FE59">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bookmarkStart w:id="63" w:name="_Toc54941336"/>
      <w:bookmarkStart w:id="64"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3BB76008">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7C1463B0">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00241FB3">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01133DEF">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733B342E">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14:paraId="0E059F02">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3"/>
    <w:bookmarkEnd w:id="64"/>
    <w:p w14:paraId="0C8AEA60">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地点谈判</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6E1CC9C0">
      <w:pPr>
        <w:pageBreakBefore w:val="0"/>
        <w:widowControl/>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45408B59">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14:paraId="09B92991">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采购人和采购代理机构将按谈判须知前附表中规定的谈判时间和地点组织谈判 。 </w:t>
      </w:r>
    </w:p>
    <w:p w14:paraId="7BA39337">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时，各响应人应在规定时间前对本单位的响应文件进行解密。 </w:t>
      </w:r>
    </w:p>
    <w:p w14:paraId="5855D8E8">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14:paraId="2A0829C2">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090D41C7">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5779C26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0172CA83">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14:paraId="6ECAEEF3">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14:paraId="331E4B03">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14:paraId="7F8C54CD">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1882FAAC">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14:paraId="70C7EA94">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062D001C">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2A5030B">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4A7A11E2">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14:paraId="0FB74B26">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5" w:name="_Toc54941337"/>
      <w:bookmarkStart w:id="66" w:name="_Toc476584426"/>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57D784D9">
      <w:pPr>
        <w:pStyle w:val="4"/>
        <w:pageBreakBefore w:val="0"/>
        <w:tabs>
          <w:tab w:val="left" w:pos="2730"/>
        </w:tabs>
        <w:kinsoku/>
        <w:wordWrap/>
        <w:overflowPunct/>
        <w:topLinePunct w:val="0"/>
        <w:bidi w:val="0"/>
        <w:snapToGrid w:val="0"/>
        <w:spacing w:beforeAutospacing="0" w:after="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5"/>
      <w:bookmarkEnd w:id="66"/>
      <w:r>
        <w:rPr>
          <w:rFonts w:hint="eastAsia" w:asciiTheme="minorEastAsia" w:hAnsiTheme="minorEastAsia" w:eastAsiaTheme="minorEastAsia" w:cstheme="minorEastAsia"/>
          <w:color w:val="auto"/>
          <w:sz w:val="24"/>
          <w:szCs w:val="24"/>
          <w:highlight w:val="none"/>
          <w:lang w:val="en-US" w:eastAsia="zh-CN"/>
        </w:rPr>
        <w:t>谈判小组</w:t>
      </w:r>
    </w:p>
    <w:p w14:paraId="75862CD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本项目将依法组建谈判小组，谈判小组成员由 3 人组成，谈判小组及其成员应当依照政府采购的有关规定履行相关职责和义务。 </w:t>
      </w:r>
    </w:p>
    <w:p w14:paraId="2F63BB6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14:paraId="54BF43C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14:paraId="2A561147">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14:paraId="5391AA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采购人和采购代理机构将在谈判须知前附表规定的时间和地点组织谈判 。</w:t>
      </w:r>
    </w:p>
    <w:p w14:paraId="0AADEA9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竞争性谈判采用最低评标价法评审。</w:t>
      </w:r>
    </w:p>
    <w:p w14:paraId="05B384A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14:paraId="2F257547">
      <w:pPr>
        <w:pageBreakBefore w:val="0"/>
        <w:kinsoku/>
        <w:wordWrap/>
        <w:overflowPunct/>
        <w:topLinePunct w:val="0"/>
        <w:bidi w:val="0"/>
        <w:snapToGrid w:val="0"/>
        <w:spacing w:beforeAutospacing="0" w:afterAutospacing="0"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14:paraId="151F5F1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谈判小组将按照竞争性谈判文件规定的评审方法和标准对供应商独立进行评</w:t>
      </w:r>
    </w:p>
    <w:p w14:paraId="743E0BB3">
      <w:pPr>
        <w:pageBreakBefore w:val="0"/>
        <w:kinsoku/>
        <w:wordWrap/>
        <w:overflowPunct/>
        <w:topLinePunct w:val="0"/>
        <w:bidi w:val="0"/>
        <w:snapToGrid w:val="0"/>
        <w:spacing w:beforeAutospacing="0" w:afterAutospacing="0"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14:paraId="4CD37B1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14:paraId="3583066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谈判小组将在响应文件提交截止时间后至评审结束前查询供应商的信用记录。供应商存在不良信用记录的，其响应文件将被认定为响应无效。</w:t>
      </w:r>
    </w:p>
    <w:p w14:paraId="7056132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谈判将被认定为响应无效。  </w:t>
      </w:r>
    </w:p>
    <w:p w14:paraId="04D56B7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p>
    <w:p w14:paraId="7F9DCA8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信用信息记录方式：供应商不良信用记录以谈判小组查询结果为准。 </w:t>
      </w:r>
    </w:p>
    <w:p w14:paraId="26A5B26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在本竞争性谈判文件规定的查询时间之外，网站信息发生的任何变更均不作为初审依据。 </w:t>
      </w:r>
    </w:p>
    <w:p w14:paraId="2D7D447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36FB4DC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谈判。初审合格后，谈判小组将按响应文件提交顺序集中与单一供应商分别进行谈判，并给予所有参加谈判的供应商平等的谈判机会。</w:t>
      </w:r>
    </w:p>
    <w:p w14:paraId="6F8FC09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报价。谈判结束后，谈判小组应当要求所有实质性响应的供应商在规定时间内提交最后报价。</w:t>
      </w:r>
    </w:p>
    <w:p w14:paraId="036E3B8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5F65DA1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为保证谈判活动顺利进行，供应商可派相关技术人员进行现场答疑。</w:t>
      </w:r>
    </w:p>
    <w:p w14:paraId="0039E79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22DE8B1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311C78E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无论何种原因，即使供应商谈判时携带了证书材料的原件，但响应文件中未提供与之内容完全一致的扫描件的，谈判小组可以视同其未提供。</w:t>
      </w:r>
    </w:p>
    <w:p w14:paraId="544F9B0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谈判小组决定响应文件的响应性及符合性只根据响应文件本身的内容，而不寻求其他外部证据。</w:t>
      </w:r>
    </w:p>
    <w:p w14:paraId="7F481D2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14:paraId="3F0B3547">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14:paraId="5377917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出现下列情况之一时，采购人和采购代理机构有权宣布终止竞争性谈判采购，并将理由通知所有供应商： </w:t>
      </w:r>
    </w:p>
    <w:p w14:paraId="0F599D5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14:paraId="4B5D12F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4BF0FD5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2F21869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1704D6F3">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44744D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3FECBDB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060B71E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如有询标，授权代表（或法定代表人）现场接受询标。因授权代表联系不上、没有莅临现场等情形而无法接受谈判小组询标的，供应商自行承担相关风险。</w:t>
      </w:r>
    </w:p>
    <w:p w14:paraId="7BE396B3">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1817DE8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14:paraId="278124D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44E6CC8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24.</w:t>
      </w:r>
      <w:r>
        <w:rPr>
          <w:rFonts w:hint="default"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14:paraId="2CFFBEA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342BE233">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6FAA486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14:paraId="084B7567">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66AFBF5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14:paraId="6BE69E95">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44C0DF8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14:paraId="6F05066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7D37972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5D99665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41AA5D6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1757702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为体现“公开、公平、公正”的原则，谈判结束后，采购代理机构将在桐城师范高等专科学校官网公告成交结果。</w:t>
      </w:r>
    </w:p>
    <w:p w14:paraId="4DB67F0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成交结果公告内容应当包括采购人及其委托的采购代理机构的名称、地址、联系方式，项目名称和项目编号，成交供应商名称、地址和成交金额，主要成交标的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，成交结果公告期限、评审专家名单以及谈判须知前附表中约定进行公告的内容。</w:t>
      </w:r>
    </w:p>
    <w:p w14:paraId="2EFD429A">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5E2A46A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采购代理机构发布成交结果公告的同时以谈判须知前附表规定的形式向成交供应商发出成交通知书。 </w:t>
      </w:r>
    </w:p>
    <w:p w14:paraId="3366DF3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1E0DCAB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1375735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14:paraId="4D5A856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14:paraId="3B1F8267">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363C40F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14:paraId="10B3F517">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18ECF420">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本项目成交服务费为中标价款的1.5%。 </w:t>
      </w:r>
    </w:p>
    <w:p w14:paraId="5C83CD3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0B5819A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3705E8B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竞争性谈判文件、成交供应商的响应文件及其澄清文件等，均为签订合同的依据。</w:t>
      </w:r>
    </w:p>
    <w:p w14:paraId="7F84A09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p>
    <w:p w14:paraId="2220EA3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51DB81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3F9D655B">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14:paraId="1B770B49">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14:paraId="1E286176">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14:paraId="402D0CA3">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14:paraId="7984A09B">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14:paraId="14098878">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25409A40">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采购代理机构质疑函接收部门、联系电话和通讯地址，见谈判须知前附表。</w:t>
      </w:r>
    </w:p>
    <w:p w14:paraId="068E388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 或采购人、采购代理机构未在规定时间内做出答复的，可以在答复期满后15个工作日内向谈判须知前附表列明的监管部门提起投诉。</w:t>
      </w:r>
    </w:p>
    <w:p w14:paraId="4277870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0FA14F6B">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14:paraId="7949C772">
      <w:pPr>
        <w:pStyle w:val="47"/>
        <w:pageBreakBefore w:val="0"/>
        <w:numPr>
          <w:ilvl w:val="0"/>
          <w:numId w:val="2"/>
        </w:numPr>
        <w:kinsoku/>
        <w:wordWrap/>
        <w:overflowPunct/>
        <w:topLinePunct w:val="0"/>
        <w:bidi w:val="0"/>
        <w:spacing w:before="0" w:beforeAutospacing="0" w:after="0" w:afterAutospacing="0" w:line="5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备注</w:t>
      </w:r>
    </w:p>
    <w:p w14:paraId="7549D6B0">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8" w:type="default"/>
          <w:pgSz w:w="11906" w:h="16838"/>
          <w:pgMar w:top="1418" w:right="1418" w:bottom="1276" w:left="1418" w:header="680" w:footer="680"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本谈判文件第五章合同格式内容以供参考，具体合同内容以采购人与成交供应商所签订的合同为准。</w:t>
      </w:r>
    </w:p>
    <w:p w14:paraId="1C9EA266">
      <w:pPr>
        <w:pStyle w:val="2"/>
        <w:numPr>
          <w:ilvl w:val="0"/>
          <w:numId w:val="0"/>
        </w:numPr>
        <w:spacing w:before="0" w:beforeAutospacing="0" w:afterLines="0"/>
        <w:jc w:val="center"/>
        <w:rPr>
          <w:rFonts w:hint="eastAsia" w:ascii="Arial" w:hAnsi="Arial"/>
          <w:color w:val="auto"/>
          <w:kern w:val="2"/>
          <w:sz w:val="32"/>
          <w:szCs w:val="32"/>
          <w:highlight w:val="none"/>
          <w:lang w:val="en-US" w:eastAsia="zh-CN"/>
        </w:rPr>
      </w:pPr>
      <w:bookmarkStart w:id="67" w:name="_Toc12353"/>
      <w:r>
        <w:rPr>
          <w:rFonts w:hint="eastAsia" w:ascii="Arial" w:hAnsi="Arial"/>
          <w:color w:val="auto"/>
          <w:kern w:val="2"/>
          <w:sz w:val="32"/>
          <w:szCs w:val="32"/>
          <w:highlight w:val="none"/>
          <w:lang w:val="en-US" w:eastAsia="zh-CN"/>
        </w:rPr>
        <w:t>第三章 采购需求</w:t>
      </w:r>
      <w:bookmarkEnd w:id="67"/>
    </w:p>
    <w:p w14:paraId="57F92650">
      <w:pPr>
        <w:pStyle w:val="4"/>
        <w:keepNext/>
        <w:keepLines/>
        <w:pageBreakBefore w:val="0"/>
        <w:widowControl w:val="0"/>
        <w:numPr>
          <w:ilvl w:val="0"/>
          <w:numId w:val="0"/>
        </w:numPr>
        <w:tabs>
          <w:tab w:val="left" w:pos="2730"/>
        </w:tabs>
        <w:kinsoku/>
        <w:wordWrap/>
        <w:overflowPunct/>
        <w:topLinePunct w:val="0"/>
        <w:autoSpaceDE/>
        <w:autoSpaceDN/>
        <w:bidi w:val="0"/>
        <w:adjustRightInd w:val="0"/>
        <w:snapToGrid/>
        <w:spacing w:before="157" w:beforeLines="50" w:after="157" w:afterLines="50" w:line="240" w:lineRule="auto"/>
        <w:ind w:firstLine="472" w:firstLineChars="196"/>
        <w:textAlignment w:val="auto"/>
        <w:rPr>
          <w:rFonts w:hint="eastAsia" w:ascii="宋体" w:hAnsi="宋体" w:eastAsia="宋体" w:cs="宋体"/>
          <w:b/>
          <w:bCs/>
          <w:sz w:val="24"/>
          <w:szCs w:val="24"/>
          <w:lang w:val="en-US" w:eastAsia="zh-CN" w:bidi="ar-SA"/>
        </w:rPr>
      </w:pPr>
      <w:bookmarkStart w:id="68" w:name="_Toc16371"/>
      <w:r>
        <w:rPr>
          <w:rFonts w:hint="eastAsia" w:ascii="宋体" w:hAnsi="宋体" w:eastAsia="宋体" w:cs="宋体"/>
          <w:b/>
          <w:bCs/>
          <w:sz w:val="24"/>
          <w:szCs w:val="24"/>
          <w:lang w:val="en-US" w:eastAsia="zh-CN" w:bidi="ar-SA"/>
        </w:rPr>
        <w:t>一、商务要求</w:t>
      </w:r>
    </w:p>
    <w:tbl>
      <w:tblPr>
        <w:tblStyle w:val="39"/>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402"/>
      </w:tblGrid>
      <w:tr w14:paraId="5027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2966F35B">
            <w:pPr>
              <w:pStyle w:val="21"/>
              <w:jc w:val="center"/>
              <w:rPr>
                <w:rFonts w:cs="Wingdings" w:asciiTheme="minorEastAsia" w:hAnsiTheme="minorEastAsia"/>
                <w:b/>
                <w:sz w:val="24"/>
              </w:rPr>
            </w:pPr>
            <w:r>
              <w:rPr>
                <w:rFonts w:hint="eastAsia" w:cs="Wingdings" w:asciiTheme="minorEastAsia" w:hAnsiTheme="minorEastAsia"/>
                <w:b/>
                <w:color w:val="auto"/>
                <w:sz w:val="24"/>
                <w:highlight w:val="none"/>
              </w:rPr>
              <w:t>序号</w:t>
            </w:r>
          </w:p>
        </w:tc>
        <w:tc>
          <w:tcPr>
            <w:tcW w:w="2391" w:type="dxa"/>
            <w:vAlign w:val="center"/>
          </w:tcPr>
          <w:p w14:paraId="78ECC137">
            <w:pPr>
              <w:pStyle w:val="21"/>
              <w:jc w:val="center"/>
            </w:pPr>
            <w:r>
              <w:rPr>
                <w:rFonts w:hint="eastAsia" w:asciiTheme="minorEastAsia" w:hAnsiTheme="minorEastAsia"/>
                <w:b/>
                <w:bCs/>
                <w:color w:val="auto"/>
                <w:sz w:val="24"/>
                <w:szCs w:val="24"/>
                <w:highlight w:val="none"/>
              </w:rPr>
              <w:t>商务条款</w:t>
            </w:r>
          </w:p>
        </w:tc>
        <w:tc>
          <w:tcPr>
            <w:tcW w:w="5402" w:type="dxa"/>
            <w:vAlign w:val="center"/>
          </w:tcPr>
          <w:p w14:paraId="73136536">
            <w:pPr>
              <w:pStyle w:val="21"/>
              <w:jc w:val="center"/>
              <w:rPr>
                <w:rFonts w:cs="Wingdings" w:asciiTheme="minorEastAsia" w:hAnsiTheme="minorEastAsia"/>
                <w:b/>
                <w:sz w:val="24"/>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r>
      <w:tr w14:paraId="7B9D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808" w:type="dxa"/>
            <w:vAlign w:val="center"/>
          </w:tcPr>
          <w:p w14:paraId="151E8ADE">
            <w:pPr>
              <w:jc w:val="center"/>
              <w:rPr>
                <w:rFonts w:asciiTheme="minorEastAsia" w:hAnsiTheme="minorEastAsia" w:eastAsiaTheme="minorEastAsia"/>
                <w:sz w:val="24"/>
              </w:rPr>
            </w:pPr>
            <w:r>
              <w:rPr>
                <w:rFonts w:asciiTheme="minorEastAsia" w:hAnsiTheme="minorEastAsia" w:eastAsiaTheme="minorEastAsia"/>
                <w:color w:val="auto"/>
                <w:sz w:val="24"/>
                <w:highlight w:val="none"/>
              </w:rPr>
              <w:t>1</w:t>
            </w:r>
          </w:p>
        </w:tc>
        <w:tc>
          <w:tcPr>
            <w:tcW w:w="2391" w:type="dxa"/>
            <w:vAlign w:val="center"/>
          </w:tcPr>
          <w:p w14:paraId="05793A89">
            <w:pPr>
              <w:jc w:val="center"/>
              <w:rPr>
                <w:rFonts w:ascii="宋体" w:hAnsi="宋体"/>
                <w:sz w:val="24"/>
              </w:rPr>
            </w:pPr>
            <w:r>
              <w:rPr>
                <w:rFonts w:asciiTheme="minorEastAsia" w:hAnsiTheme="minorEastAsia" w:eastAsiaTheme="minorEastAsia"/>
                <w:color w:val="auto"/>
                <w:sz w:val="24"/>
                <w:highlight w:val="none"/>
              </w:rPr>
              <w:t>付款方式</w:t>
            </w:r>
          </w:p>
        </w:tc>
        <w:tc>
          <w:tcPr>
            <w:tcW w:w="5402" w:type="dxa"/>
            <w:vAlign w:val="center"/>
          </w:tcPr>
          <w:p w14:paraId="15EF51B3">
            <w:pPr>
              <w:jc w:val="center"/>
              <w:rPr>
                <w:rFonts w:hint="default" w:asciiTheme="minorEastAsia" w:hAnsiTheme="minorEastAsia" w:eastAsiaTheme="minorEastAsia"/>
                <w:sz w:val="24"/>
                <w:lang w:val="en-US" w:eastAsia="zh-CN"/>
              </w:rPr>
            </w:pPr>
            <w:bookmarkStart w:id="69" w:name="_Toc406757382"/>
            <w:bookmarkStart w:id="70" w:name="_Toc406757123"/>
            <w:r>
              <w:rPr>
                <w:rFonts w:hint="default" w:asciiTheme="minorEastAsia" w:hAnsiTheme="minorEastAsia" w:eastAsiaTheme="minorEastAsia"/>
                <w:sz w:val="24"/>
                <w:lang w:val="en-US" w:eastAsia="zh-CN"/>
              </w:rPr>
              <w:t>按实际使用</w:t>
            </w:r>
            <w:r>
              <w:rPr>
                <w:rFonts w:hint="eastAsia" w:asciiTheme="minorEastAsia" w:hAnsiTheme="minorEastAsia" w:eastAsiaTheme="minorEastAsia"/>
                <w:sz w:val="24"/>
                <w:lang w:val="en-US" w:eastAsia="zh-CN"/>
              </w:rPr>
              <w:t>及成交费率</w:t>
            </w:r>
            <w:r>
              <w:rPr>
                <w:rFonts w:hint="default" w:asciiTheme="minorEastAsia" w:hAnsiTheme="minorEastAsia" w:eastAsiaTheme="minorEastAsia"/>
                <w:sz w:val="24"/>
                <w:lang w:val="en-US" w:eastAsia="zh-CN"/>
              </w:rPr>
              <w:t>计算支付车辆租赁费用</w:t>
            </w:r>
            <w:bookmarkEnd w:id="69"/>
            <w:bookmarkEnd w:id="70"/>
          </w:p>
        </w:tc>
      </w:tr>
      <w:tr w14:paraId="6A60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808" w:type="dxa"/>
            <w:vAlign w:val="center"/>
          </w:tcPr>
          <w:p w14:paraId="35B4FD05">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2</w:t>
            </w:r>
          </w:p>
        </w:tc>
        <w:tc>
          <w:tcPr>
            <w:tcW w:w="2391" w:type="dxa"/>
            <w:vAlign w:val="center"/>
          </w:tcPr>
          <w:p w14:paraId="3927B841">
            <w:pPr>
              <w:jc w:val="center"/>
              <w:rPr>
                <w:rFonts w:ascii="宋体" w:hAnsi="宋体"/>
                <w:sz w:val="24"/>
              </w:rPr>
            </w:pPr>
            <w:r>
              <w:rPr>
                <w:rFonts w:hint="eastAsia" w:ascii="宋体" w:hAnsi="宋体"/>
                <w:color w:val="auto"/>
                <w:sz w:val="24"/>
                <w:highlight w:val="none"/>
                <w:lang w:val="en-US" w:eastAsia="zh-CN"/>
              </w:rPr>
              <w:t>服务</w:t>
            </w:r>
            <w:r>
              <w:rPr>
                <w:rFonts w:hint="eastAsia" w:ascii="宋体" w:hAnsi="宋体"/>
                <w:color w:val="auto"/>
                <w:sz w:val="24"/>
                <w:highlight w:val="none"/>
              </w:rPr>
              <w:t>地点</w:t>
            </w:r>
          </w:p>
        </w:tc>
        <w:tc>
          <w:tcPr>
            <w:tcW w:w="5402" w:type="dxa"/>
            <w:vAlign w:val="center"/>
          </w:tcPr>
          <w:p w14:paraId="66C75729">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桐城市</w:t>
            </w:r>
          </w:p>
        </w:tc>
      </w:tr>
      <w:tr w14:paraId="49AA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808" w:type="dxa"/>
            <w:vAlign w:val="center"/>
          </w:tcPr>
          <w:p w14:paraId="319512A6">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3</w:t>
            </w:r>
          </w:p>
        </w:tc>
        <w:tc>
          <w:tcPr>
            <w:tcW w:w="2391" w:type="dxa"/>
            <w:vAlign w:val="center"/>
          </w:tcPr>
          <w:p w14:paraId="39223CE6">
            <w:pPr>
              <w:jc w:val="center"/>
              <w:rPr>
                <w:rFonts w:ascii="宋体" w:hAnsi="宋体"/>
                <w:sz w:val="24"/>
              </w:rPr>
            </w:pPr>
            <w:r>
              <w:rPr>
                <w:rFonts w:hint="eastAsia" w:ascii="宋体" w:hAnsi="宋体"/>
                <w:color w:val="auto"/>
                <w:sz w:val="24"/>
                <w:highlight w:val="none"/>
                <w:lang w:val="en-US" w:eastAsia="zh-CN"/>
              </w:rPr>
              <w:t>服务</w:t>
            </w:r>
            <w:r>
              <w:rPr>
                <w:rFonts w:hint="eastAsia" w:ascii="宋体" w:hAnsi="宋体"/>
                <w:color w:val="auto"/>
                <w:sz w:val="24"/>
                <w:highlight w:val="none"/>
              </w:rPr>
              <w:t>期限</w:t>
            </w:r>
          </w:p>
        </w:tc>
        <w:tc>
          <w:tcPr>
            <w:tcW w:w="5402" w:type="dxa"/>
            <w:vAlign w:val="center"/>
          </w:tcPr>
          <w:p w14:paraId="6B5FB879">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1年</w:t>
            </w:r>
          </w:p>
        </w:tc>
      </w:tr>
    </w:tbl>
    <w:p w14:paraId="484C29FE">
      <w:pPr>
        <w:ind w:firstLine="422" w:firstLineChars="200"/>
        <w:rPr>
          <w:rFonts w:ascii="宋体" w:hAnsi="宋体"/>
          <w:b/>
          <w:bCs/>
          <w:szCs w:val="21"/>
        </w:rPr>
      </w:pPr>
    </w:p>
    <w:p w14:paraId="3EB9B7EC">
      <w:pPr>
        <w:pStyle w:val="4"/>
        <w:keepNext/>
        <w:keepLines/>
        <w:pageBreakBefore w:val="0"/>
        <w:widowControl w:val="0"/>
        <w:numPr>
          <w:ilvl w:val="0"/>
          <w:numId w:val="0"/>
        </w:numPr>
        <w:tabs>
          <w:tab w:val="left" w:pos="2730"/>
        </w:tabs>
        <w:kinsoku/>
        <w:wordWrap/>
        <w:overflowPunct/>
        <w:topLinePunct w:val="0"/>
        <w:autoSpaceDE/>
        <w:autoSpaceDN/>
        <w:bidi w:val="0"/>
        <w:adjustRightInd w:val="0"/>
        <w:snapToGrid/>
        <w:spacing w:before="157" w:beforeLines="50" w:after="157" w:afterLines="50" w:line="240" w:lineRule="auto"/>
        <w:ind w:firstLine="472" w:firstLineChars="196"/>
        <w:textAlignment w:val="auto"/>
        <w:rPr>
          <w:rFonts w:hint="eastAsia" w:ascii="宋体" w:hAnsi="宋体" w:eastAsia="宋体" w:cs="宋体"/>
          <w:bCs/>
          <w:sz w:val="24"/>
          <w:szCs w:val="24"/>
        </w:rPr>
      </w:pPr>
      <w:r>
        <w:rPr>
          <w:rFonts w:hint="eastAsia" w:ascii="宋体" w:hAnsi="宋体" w:eastAsia="宋体" w:cs="宋体"/>
          <w:b/>
          <w:bCs/>
          <w:sz w:val="24"/>
          <w:szCs w:val="24"/>
          <w:lang w:val="en-US" w:eastAsia="zh-CN" w:bidi="ar-SA"/>
        </w:rPr>
        <w:t>二、</w:t>
      </w:r>
      <w:r>
        <w:rPr>
          <w:rFonts w:hint="eastAsia" w:ascii="宋体" w:hAnsi="宋体" w:eastAsia="宋体" w:cs="宋体"/>
          <w:bCs/>
          <w:sz w:val="24"/>
          <w:szCs w:val="24"/>
          <w:lang w:val="en-US" w:eastAsia="zh-CN"/>
        </w:rPr>
        <w:t>项目</w:t>
      </w:r>
      <w:r>
        <w:rPr>
          <w:rFonts w:hint="eastAsia" w:ascii="宋体" w:hAnsi="宋体" w:eastAsia="宋体" w:cs="宋体"/>
          <w:bCs/>
          <w:sz w:val="24"/>
          <w:szCs w:val="24"/>
        </w:rPr>
        <w:t>内容</w:t>
      </w:r>
    </w:p>
    <w:p w14:paraId="1DD5EE2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桐城师范高等专科学校用车租赁服务</w:t>
      </w:r>
      <w:r>
        <w:rPr>
          <w:rFonts w:hint="eastAsia" w:asciiTheme="minorEastAsia" w:hAnsiTheme="minorEastAsia" w:eastAsiaTheme="minorEastAsia"/>
          <w:sz w:val="24"/>
          <w:lang w:val="en-US" w:eastAsia="zh-CN"/>
        </w:rPr>
        <w:t>采购</w:t>
      </w:r>
      <w:r>
        <w:rPr>
          <w:rFonts w:hint="eastAsia" w:asciiTheme="minorEastAsia" w:hAnsiTheme="minorEastAsia" w:eastAsiaTheme="minorEastAsia"/>
          <w:sz w:val="24"/>
        </w:rPr>
        <w:t>项目。</w:t>
      </w:r>
    </w:p>
    <w:p w14:paraId="18056CA8">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after="157" w:afterLines="50" w:line="360" w:lineRule="auto"/>
        <w:ind w:left="0" w:leftChars="0" w:firstLine="472" w:firstLineChars="196"/>
        <w:textAlignment w:val="auto"/>
        <w:rPr>
          <w:rFonts w:hint="eastAsia" w:asciiTheme="minorEastAsia" w:hAnsiTheme="minorEastAsia" w:eastAsiaTheme="minorEastAsia"/>
          <w:b/>
          <w:sz w:val="24"/>
        </w:rPr>
      </w:pPr>
      <w:r>
        <w:rPr>
          <w:rFonts w:hint="eastAsia" w:cs="Times New Roman" w:asciiTheme="minorEastAsia" w:hAnsiTheme="minorEastAsia" w:eastAsiaTheme="minorEastAsia"/>
          <w:b/>
          <w:sz w:val="24"/>
          <w:lang w:val="en-US" w:eastAsia="zh-CN" w:bidi="ar-SA"/>
        </w:rPr>
        <w:t>三、</w:t>
      </w:r>
      <w:r>
        <w:rPr>
          <w:rFonts w:hint="eastAsia" w:asciiTheme="minorEastAsia" w:hAnsiTheme="minorEastAsia" w:eastAsiaTheme="minorEastAsia"/>
          <w:b/>
          <w:sz w:val="24"/>
          <w:lang w:val="en-US" w:eastAsia="zh-CN"/>
        </w:rPr>
        <w:t>技术要求一览表</w:t>
      </w:r>
    </w:p>
    <w:p w14:paraId="3E378084">
      <w:pPr>
        <w:spacing w:line="360" w:lineRule="auto"/>
        <w:ind w:firstLine="480" w:firstLineChars="200"/>
        <w:outlineLvl w:val="1"/>
        <w:rPr>
          <w:rFonts w:hint="default" w:ascii="宋体" w:hAnsi="宋体" w:eastAsia="宋体" w:cs="宋体"/>
          <w:sz w:val="24"/>
          <w:lang w:val="en-US" w:eastAsia="zh-CN"/>
        </w:rPr>
      </w:pPr>
      <w:r>
        <w:rPr>
          <w:rFonts w:hint="eastAsia" w:ascii="宋体" w:hAnsi="宋体" w:cs="宋体"/>
          <w:sz w:val="24"/>
          <w:lang w:val="en-US" w:eastAsia="zh-CN"/>
        </w:rPr>
        <w:t>1、项目要求</w:t>
      </w:r>
    </w:p>
    <w:p w14:paraId="499421A7">
      <w:pPr>
        <w:spacing w:line="360" w:lineRule="auto"/>
        <w:ind w:firstLine="480" w:firstLineChars="200"/>
        <w:outlineLvl w:val="1"/>
        <w:rPr>
          <w:rFonts w:ascii="宋体" w:hAnsi="宋体" w:cs="宋体"/>
          <w:color w:val="FFFFFF"/>
          <w:sz w:val="24"/>
        </w:rPr>
      </w:pPr>
      <w:r>
        <w:rPr>
          <w:rFonts w:hint="eastAsia" w:ascii="宋体" w:hAnsi="宋体" w:cs="宋体"/>
          <w:sz w:val="24"/>
        </w:rPr>
        <w:t>1</w:t>
      </w:r>
      <w:r>
        <w:rPr>
          <w:rFonts w:hint="eastAsia" w:ascii="宋体" w:hAnsi="宋体" w:cs="宋体"/>
          <w:sz w:val="24"/>
          <w:lang w:val="en-US" w:eastAsia="zh-CN"/>
        </w:rPr>
        <w:t xml:space="preserve">.1 </w:t>
      </w:r>
      <w:r>
        <w:rPr>
          <w:rFonts w:hint="eastAsia" w:ascii="宋体" w:hAnsi="宋体" w:cs="宋体"/>
          <w:sz w:val="24"/>
        </w:rPr>
        <w:t>供应商的报价应包含车辆的车船使用税、相关保险、年审、轮胎、维修保养、路桥费、年票、税费、租赁费、管理费、司机工资福利及餐费、燃油费、车辆购置费、利润、停车费、高速公路通行费，购置足够额度道路客运承运人责任保险第三者商业责任险等一切费用。</w:t>
      </w:r>
      <w:r>
        <w:rPr>
          <w:rFonts w:hint="eastAsia" w:ascii="宋体" w:hAnsi="宋体" w:cs="宋体"/>
          <w:color w:val="FFFFFF"/>
          <w:sz w:val="24"/>
        </w:rPr>
        <w:t>csA</w:t>
      </w:r>
    </w:p>
    <w:p w14:paraId="14FC0B5C">
      <w:pPr>
        <w:spacing w:line="360" w:lineRule="auto"/>
        <w:ind w:firstLine="480" w:firstLineChars="200"/>
        <w:outlineLvl w:val="1"/>
        <w:rPr>
          <w:rFonts w:ascii="宋体" w:hAnsi="宋体" w:cs="宋体"/>
          <w:color w:val="FFFFFF"/>
          <w:sz w:val="24"/>
        </w:rPr>
      </w:pPr>
      <w:r>
        <w:rPr>
          <w:rFonts w:hint="eastAsia" w:ascii="宋体" w:hAnsi="宋体" w:cs="宋体"/>
          <w:sz w:val="24"/>
          <w:lang w:val="en-US" w:eastAsia="zh-CN"/>
        </w:rPr>
        <w:t>1.</w:t>
      </w:r>
      <w:r>
        <w:rPr>
          <w:rFonts w:hint="eastAsia" w:ascii="宋体" w:hAnsi="宋体" w:cs="宋体"/>
          <w:sz w:val="24"/>
        </w:rPr>
        <w:t>2</w:t>
      </w:r>
      <w:r>
        <w:rPr>
          <w:rFonts w:hint="eastAsia" w:ascii="宋体" w:hAnsi="宋体" w:cs="宋体"/>
          <w:sz w:val="24"/>
          <w:lang w:val="en-US" w:eastAsia="zh-CN"/>
        </w:rPr>
        <w:t xml:space="preserve"> </w:t>
      </w:r>
      <w:r>
        <w:rPr>
          <w:rFonts w:hint="eastAsia" w:ascii="宋体" w:hAnsi="宋体" w:cs="宋体"/>
          <w:sz w:val="24"/>
        </w:rPr>
        <w:t xml:space="preserve">采购人有权根据实际情况，对发车时刻及经停地点等作出调整。如成交供应商在中标并签署合同后，在项目实施过程中出现任何遗漏，均由成交供应商负责，采购人不再支付任何费用。 </w:t>
      </w:r>
      <w:r>
        <w:rPr>
          <w:rFonts w:hint="eastAsia" w:ascii="宋体" w:hAnsi="宋体" w:cs="宋体"/>
          <w:color w:val="FFFFFF"/>
          <w:sz w:val="24"/>
        </w:rPr>
        <w:t>qotL69pBkh</w:t>
      </w:r>
    </w:p>
    <w:p w14:paraId="03CD7647">
      <w:pPr>
        <w:spacing w:line="360" w:lineRule="auto"/>
        <w:ind w:firstLine="480" w:firstLineChars="200"/>
        <w:outlineLvl w:val="1"/>
        <w:rPr>
          <w:rFonts w:ascii="宋体" w:hAnsi="宋体" w:cs="宋体"/>
          <w:color w:val="FFFFFF"/>
          <w:sz w:val="24"/>
        </w:rPr>
      </w:pPr>
      <w:r>
        <w:rPr>
          <w:rFonts w:hint="eastAsia" w:ascii="宋体" w:hAnsi="宋体" w:cs="宋体"/>
          <w:sz w:val="24"/>
          <w:lang w:val="en-US" w:eastAsia="zh-CN"/>
        </w:rPr>
        <w:t>1.</w:t>
      </w:r>
      <w:r>
        <w:rPr>
          <w:rFonts w:hint="eastAsia" w:ascii="宋体" w:hAnsi="宋体" w:cs="宋体"/>
          <w:sz w:val="24"/>
        </w:rPr>
        <w:t>3</w:t>
      </w:r>
      <w:r>
        <w:rPr>
          <w:rFonts w:hint="eastAsia" w:ascii="宋体" w:hAnsi="宋体" w:cs="宋体"/>
          <w:sz w:val="24"/>
          <w:lang w:val="en-US" w:eastAsia="zh-CN"/>
        </w:rPr>
        <w:t xml:space="preserve"> </w:t>
      </w:r>
      <w:r>
        <w:rPr>
          <w:rFonts w:hint="eastAsia" w:ascii="宋体" w:hAnsi="宋体" w:cs="宋体"/>
          <w:sz w:val="24"/>
        </w:rPr>
        <w:t>车辆在行车过程中因发生意外或机械故障所造成的所有经济损失，全部由中标服务商负责赔偿，与采购人无关。</w:t>
      </w:r>
    </w:p>
    <w:p w14:paraId="7A544CCD">
      <w:pPr>
        <w:spacing w:line="360" w:lineRule="auto"/>
        <w:ind w:firstLine="480" w:firstLineChars="200"/>
        <w:outlineLvl w:val="1"/>
        <w:rPr>
          <w:rFonts w:ascii="宋体" w:hAnsi="宋体" w:cs="宋体"/>
          <w:sz w:val="24"/>
        </w:rPr>
      </w:pPr>
      <w:r>
        <w:rPr>
          <w:rFonts w:hint="eastAsia" w:ascii="宋体" w:hAnsi="宋体" w:cs="宋体"/>
          <w:sz w:val="24"/>
          <w:lang w:val="en-US" w:eastAsia="zh-CN"/>
        </w:rPr>
        <w:t>1.</w:t>
      </w:r>
      <w:r>
        <w:rPr>
          <w:rFonts w:hint="eastAsia" w:ascii="宋体" w:hAnsi="宋体" w:cs="宋体"/>
          <w:sz w:val="24"/>
        </w:rPr>
        <w:t>4</w:t>
      </w:r>
      <w:r>
        <w:rPr>
          <w:rFonts w:hint="eastAsia" w:ascii="宋体" w:hAnsi="宋体" w:cs="宋体"/>
          <w:sz w:val="24"/>
          <w:lang w:val="en-US" w:eastAsia="zh-CN"/>
        </w:rPr>
        <w:t xml:space="preserve"> </w:t>
      </w:r>
      <w:r>
        <w:rPr>
          <w:rFonts w:hint="eastAsia" w:ascii="宋体" w:hAnsi="宋体" w:cs="宋体"/>
          <w:sz w:val="24"/>
        </w:rPr>
        <w:t>供应商应保证服务车辆不低于投标书所报的标准；中标后不得分包、转包。</w:t>
      </w:r>
    </w:p>
    <w:p w14:paraId="1D40EB0E">
      <w:pPr>
        <w:ind w:firstLine="480" w:firstLineChars="200"/>
        <w:rPr>
          <w:rFonts w:ascii="宋体" w:hAnsi="宋体" w:cs="宋体"/>
          <w:b/>
          <w:sz w:val="24"/>
        </w:rPr>
      </w:pPr>
      <w:r>
        <w:rPr>
          <w:rFonts w:hint="eastAsia" w:ascii="宋体" w:hAnsi="宋体" w:cs="宋体"/>
          <w:sz w:val="24"/>
          <w:lang w:val="en-US" w:eastAsia="zh-CN"/>
        </w:rPr>
        <w:t>2</w:t>
      </w:r>
      <w:r>
        <w:rPr>
          <w:rFonts w:hint="eastAsia" w:ascii="宋体" w:hAnsi="宋体" w:cs="宋体"/>
          <w:sz w:val="24"/>
        </w:rPr>
        <w:t>、项目采购范围及服务要求</w:t>
      </w:r>
    </w:p>
    <w:p w14:paraId="22446DBC">
      <w:pPr>
        <w:spacing w:line="360" w:lineRule="auto"/>
        <w:ind w:firstLine="480" w:firstLineChars="200"/>
        <w:outlineLvl w:val="1"/>
        <w:rPr>
          <w:rFonts w:ascii="宋体" w:hAnsi="宋体" w:cs="宋体"/>
          <w:b/>
          <w:bCs/>
          <w:sz w:val="24"/>
        </w:rPr>
      </w:pPr>
      <w:r>
        <w:rPr>
          <w:rFonts w:hint="eastAsia" w:ascii="宋体" w:hAnsi="宋体" w:cs="宋体"/>
          <w:sz w:val="24"/>
          <w:lang w:val="en-US" w:eastAsia="zh-CN"/>
        </w:rPr>
        <w:t>2.</w:t>
      </w:r>
      <w:r>
        <w:rPr>
          <w:rFonts w:hint="eastAsia" w:ascii="宋体" w:hAnsi="宋体" w:cs="宋体"/>
          <w:sz w:val="24"/>
        </w:rPr>
        <w:t>1</w:t>
      </w:r>
      <w:r>
        <w:rPr>
          <w:rFonts w:hint="eastAsia" w:ascii="宋体" w:hAnsi="宋体" w:cs="宋体"/>
          <w:sz w:val="24"/>
          <w:lang w:val="en-US" w:eastAsia="zh-CN"/>
        </w:rPr>
        <w:t xml:space="preserve"> </w:t>
      </w:r>
      <w:r>
        <w:rPr>
          <w:rFonts w:hint="eastAsia" w:ascii="宋体" w:hAnsi="宋体" w:cs="宋体"/>
          <w:sz w:val="24"/>
        </w:rPr>
        <w:t>采购范围</w:t>
      </w:r>
    </w:p>
    <w:p w14:paraId="2449E669">
      <w:pPr>
        <w:snapToGrid w:val="0"/>
        <w:spacing w:line="360" w:lineRule="auto"/>
        <w:rPr>
          <w:rFonts w:ascii="宋体" w:hAnsi="宋体" w:cs="宋体"/>
          <w:sz w:val="24"/>
        </w:rPr>
      </w:pPr>
      <w:r>
        <w:rPr>
          <w:rFonts w:hint="eastAsia" w:ascii="宋体" w:hAnsi="宋体" w:cs="宋体"/>
          <w:sz w:val="24"/>
        </w:rPr>
        <w:t xml:space="preserve">   负责桐城师范高等专科学校公务外出交通用车承运服务工作，内容包括：</w:t>
      </w:r>
    </w:p>
    <w:p w14:paraId="4083859F">
      <w:pPr>
        <w:snapToGrid w:val="0"/>
        <w:spacing w:line="360" w:lineRule="auto"/>
        <w:ind w:firstLine="480" w:firstLineChars="200"/>
        <w:rPr>
          <w:rFonts w:ascii="宋体" w:hAnsi="宋体" w:cs="宋体"/>
          <w:sz w:val="24"/>
        </w:rPr>
      </w:pPr>
      <w:r>
        <w:rPr>
          <w:rFonts w:hint="eastAsia" w:ascii="宋体" w:hAnsi="宋体" w:cs="宋体"/>
          <w:sz w:val="24"/>
          <w:lang w:val="en-US" w:eastAsia="zh-CN"/>
        </w:rPr>
        <w:t>2.1.1</w:t>
      </w:r>
      <w:r>
        <w:rPr>
          <w:rFonts w:hint="eastAsia" w:ascii="宋体" w:hAnsi="宋体" w:cs="宋体"/>
          <w:sz w:val="24"/>
        </w:rPr>
        <w:t>新生集中接待用车；</w:t>
      </w:r>
    </w:p>
    <w:p w14:paraId="020B91A4">
      <w:pPr>
        <w:snapToGrid w:val="0"/>
        <w:spacing w:line="360" w:lineRule="auto"/>
        <w:ind w:firstLine="480" w:firstLineChars="200"/>
        <w:rPr>
          <w:rFonts w:ascii="宋体" w:hAnsi="宋体" w:cs="宋体"/>
          <w:sz w:val="24"/>
        </w:rPr>
      </w:pPr>
      <w:r>
        <w:rPr>
          <w:rFonts w:hint="eastAsia" w:ascii="宋体" w:hAnsi="宋体" w:cs="宋体"/>
          <w:sz w:val="24"/>
          <w:lang w:val="en-US" w:eastAsia="zh-CN"/>
        </w:rPr>
        <w:t>2.1.2</w:t>
      </w:r>
      <w:r>
        <w:rPr>
          <w:rFonts w:hint="eastAsia" w:ascii="宋体" w:hAnsi="宋体" w:cs="宋体"/>
          <w:sz w:val="24"/>
        </w:rPr>
        <w:t>师生校外活动用车；</w:t>
      </w:r>
    </w:p>
    <w:p w14:paraId="72C3C488">
      <w:pPr>
        <w:snapToGrid w:val="0"/>
        <w:spacing w:line="360" w:lineRule="auto"/>
        <w:ind w:firstLine="480" w:firstLineChars="200"/>
        <w:rPr>
          <w:rFonts w:ascii="宋体" w:hAnsi="宋体" w:cs="宋体"/>
          <w:sz w:val="24"/>
        </w:rPr>
      </w:pPr>
      <w:r>
        <w:rPr>
          <w:rFonts w:hint="eastAsia" w:ascii="宋体" w:hAnsi="宋体" w:cs="宋体"/>
          <w:sz w:val="24"/>
          <w:lang w:val="en-US" w:eastAsia="zh-CN"/>
        </w:rPr>
        <w:t>2.1.3</w:t>
      </w:r>
      <w:r>
        <w:rPr>
          <w:rFonts w:hint="eastAsia" w:ascii="宋体" w:hAnsi="宋体" w:cs="宋体"/>
          <w:sz w:val="24"/>
        </w:rPr>
        <w:t>职工集中因公外出用车；</w:t>
      </w:r>
    </w:p>
    <w:p w14:paraId="15BEC771">
      <w:pPr>
        <w:snapToGrid w:val="0"/>
        <w:spacing w:line="360" w:lineRule="auto"/>
        <w:ind w:firstLine="480" w:firstLineChars="200"/>
        <w:rPr>
          <w:rFonts w:ascii="宋体" w:hAnsi="宋体" w:cs="宋体"/>
          <w:sz w:val="24"/>
        </w:rPr>
      </w:pPr>
      <w:r>
        <w:rPr>
          <w:rFonts w:hint="eastAsia" w:ascii="宋体" w:hAnsi="宋体" w:cs="宋体"/>
          <w:sz w:val="24"/>
          <w:lang w:val="en-US" w:eastAsia="zh-CN"/>
        </w:rPr>
        <w:t>2.1.4</w:t>
      </w:r>
      <w:r>
        <w:rPr>
          <w:rFonts w:hint="eastAsia" w:ascii="宋体" w:hAnsi="宋体" w:cs="宋体"/>
          <w:sz w:val="24"/>
        </w:rPr>
        <w:t>其它用车。</w:t>
      </w:r>
    </w:p>
    <w:p w14:paraId="7D66F4B1">
      <w:pPr>
        <w:spacing w:line="360" w:lineRule="auto"/>
        <w:ind w:firstLine="480" w:firstLineChars="200"/>
        <w:outlineLvl w:val="1"/>
        <w:rPr>
          <w:rFonts w:ascii="宋体" w:hAnsi="宋体" w:cs="宋体"/>
          <w:b/>
          <w:bCs/>
          <w:sz w:val="24"/>
        </w:rPr>
      </w:pPr>
      <w:r>
        <w:rPr>
          <w:rFonts w:hint="eastAsia" w:ascii="宋体" w:hAnsi="宋体" w:cs="宋体"/>
          <w:sz w:val="24"/>
          <w:lang w:val="en-US" w:eastAsia="zh-CN"/>
        </w:rPr>
        <w:t>2.</w:t>
      </w:r>
      <w:r>
        <w:rPr>
          <w:rFonts w:hint="eastAsia" w:ascii="宋体" w:hAnsi="宋体" w:cs="宋体"/>
          <w:sz w:val="24"/>
        </w:rPr>
        <w:t>2</w:t>
      </w:r>
      <w:r>
        <w:rPr>
          <w:rFonts w:hint="eastAsia" w:ascii="宋体" w:hAnsi="宋体" w:cs="宋体"/>
          <w:sz w:val="24"/>
          <w:lang w:val="en-US" w:eastAsia="zh-CN"/>
        </w:rPr>
        <w:t xml:space="preserve"> </w:t>
      </w:r>
      <w:r>
        <w:rPr>
          <w:rFonts w:hint="eastAsia" w:ascii="宋体" w:hAnsi="宋体" w:cs="宋体"/>
          <w:sz w:val="24"/>
        </w:rPr>
        <w:t>服务要求</w:t>
      </w:r>
    </w:p>
    <w:p w14:paraId="37D61A6E">
      <w:pPr>
        <w:snapToGrid w:val="0"/>
        <w:spacing w:line="360" w:lineRule="auto"/>
        <w:ind w:firstLine="480" w:firstLineChars="200"/>
        <w:rPr>
          <w:rFonts w:ascii="宋体" w:hAnsi="宋体" w:cs="宋体"/>
          <w:bCs/>
          <w:sz w:val="24"/>
        </w:rPr>
      </w:pPr>
      <w:r>
        <w:rPr>
          <w:rFonts w:hint="eastAsia" w:ascii="宋体" w:hAnsi="宋体" w:cs="宋体"/>
          <w:sz w:val="24"/>
          <w:lang w:val="en-US" w:eastAsia="zh-CN"/>
        </w:rPr>
        <w:t>2.2.</w:t>
      </w:r>
      <w:r>
        <w:rPr>
          <w:rFonts w:hint="eastAsia" w:ascii="宋体" w:hAnsi="宋体" w:cs="宋体"/>
          <w:sz w:val="24"/>
        </w:rPr>
        <w:t>1对服务车辆的要求</w:t>
      </w:r>
    </w:p>
    <w:p w14:paraId="3B4BFD02">
      <w:pPr>
        <w:snapToGrid w:val="0"/>
        <w:spacing w:line="360" w:lineRule="auto"/>
        <w:ind w:firstLine="480" w:firstLineChars="200"/>
        <w:rPr>
          <w:rFonts w:ascii="宋体" w:hAnsi="宋体" w:cs="宋体"/>
          <w:sz w:val="24"/>
        </w:rPr>
      </w:pPr>
      <w:r>
        <w:rPr>
          <w:rFonts w:hint="eastAsia" w:ascii="宋体" w:hAnsi="宋体" w:cs="宋体"/>
          <w:sz w:val="24"/>
          <w:lang w:val="en-US" w:eastAsia="zh-CN"/>
        </w:rPr>
        <w:t>2.2.1.</w:t>
      </w:r>
      <w:r>
        <w:rPr>
          <w:rFonts w:hint="eastAsia" w:ascii="宋体" w:hAnsi="宋体" w:cs="宋体"/>
          <w:sz w:val="24"/>
        </w:rPr>
        <w:t>1车辆为大型、中型空调客车、商务车，车龄在5年以内，车况经采购人认可，整车整洁卫生；</w:t>
      </w:r>
    </w:p>
    <w:p w14:paraId="654239AA">
      <w:pPr>
        <w:snapToGrid w:val="0"/>
        <w:spacing w:line="360" w:lineRule="auto"/>
        <w:ind w:firstLine="480" w:firstLineChars="200"/>
        <w:rPr>
          <w:rFonts w:ascii="宋体" w:hAnsi="宋体" w:cs="宋体"/>
          <w:color w:val="FFFFFF"/>
          <w:sz w:val="24"/>
        </w:rPr>
      </w:pPr>
      <w:r>
        <w:rPr>
          <w:rFonts w:hint="eastAsia" w:ascii="宋体" w:hAnsi="宋体" w:cs="宋体"/>
          <w:sz w:val="24"/>
          <w:lang w:val="en-US" w:eastAsia="zh-CN"/>
        </w:rPr>
        <w:t>2.2.1.</w:t>
      </w:r>
      <w:r>
        <w:rPr>
          <w:rFonts w:hint="eastAsia" w:ascii="宋体" w:hAnsi="宋体" w:cs="宋体"/>
          <w:sz w:val="24"/>
        </w:rPr>
        <w:t>2车辆符合国家有关标准，配备逃生锤、灭火器、急救箱等安全设备和按照规定安装具有行驶记录功能的卫星定位装置；</w:t>
      </w:r>
    </w:p>
    <w:p w14:paraId="3DBBA500">
      <w:pPr>
        <w:snapToGrid w:val="0"/>
        <w:spacing w:line="360" w:lineRule="auto"/>
        <w:ind w:firstLine="480" w:firstLineChars="200"/>
        <w:rPr>
          <w:rFonts w:ascii="宋体" w:hAnsi="宋体" w:cs="宋体"/>
          <w:sz w:val="24"/>
        </w:rPr>
      </w:pPr>
      <w:r>
        <w:rPr>
          <w:rFonts w:hint="eastAsia" w:ascii="宋体" w:hAnsi="宋体" w:cs="宋体"/>
          <w:sz w:val="24"/>
          <w:lang w:val="en-US" w:eastAsia="zh-CN"/>
        </w:rPr>
        <w:t>2.2.1.</w:t>
      </w:r>
      <w:r>
        <w:rPr>
          <w:rFonts w:hint="eastAsia" w:ascii="宋体" w:hAnsi="宋体" w:cs="宋体"/>
          <w:sz w:val="24"/>
        </w:rPr>
        <w:t>3车辆保险齐全，应缴纳的保险费应当包括：第三者责任险、交通强制险、道路客运承运人责任保险等险种；</w:t>
      </w:r>
    </w:p>
    <w:p w14:paraId="5B8C6852">
      <w:pPr>
        <w:snapToGrid w:val="0"/>
        <w:spacing w:line="360" w:lineRule="auto"/>
        <w:ind w:firstLine="480" w:firstLineChars="200"/>
        <w:rPr>
          <w:rFonts w:ascii="宋体" w:hAnsi="宋体" w:cs="宋体"/>
          <w:color w:val="FFFFFF"/>
          <w:sz w:val="24"/>
        </w:rPr>
      </w:pPr>
      <w:r>
        <w:rPr>
          <w:rFonts w:hint="eastAsia" w:ascii="宋体" w:hAnsi="宋体" w:cs="宋体"/>
          <w:sz w:val="24"/>
          <w:lang w:val="en-US" w:eastAsia="zh-CN"/>
        </w:rPr>
        <w:t>2.2.1.</w:t>
      </w:r>
      <w:r>
        <w:rPr>
          <w:rFonts w:hint="eastAsia" w:ascii="宋体" w:hAnsi="宋体" w:cs="宋体"/>
          <w:sz w:val="24"/>
        </w:rPr>
        <w:t>4供应商提供用于接送师生的车辆必须保证是具有合法运营资格，车况良好的拥有自有产权的皖（X）牌载客车辆，符合客运安全标准。</w:t>
      </w:r>
      <w:r>
        <w:rPr>
          <w:rFonts w:hint="eastAsia" w:ascii="宋体" w:hAnsi="宋体" w:cs="宋体"/>
          <w:color w:val="FFFFFF"/>
          <w:sz w:val="24"/>
        </w:rPr>
        <w:t>6craEmRE2k</w:t>
      </w:r>
    </w:p>
    <w:p w14:paraId="28237AAE">
      <w:pPr>
        <w:snapToGrid w:val="0"/>
        <w:spacing w:line="360" w:lineRule="auto"/>
        <w:ind w:firstLine="480" w:firstLineChars="200"/>
        <w:rPr>
          <w:rFonts w:ascii="宋体" w:hAnsi="宋体" w:cs="宋体"/>
          <w:bCs/>
          <w:sz w:val="24"/>
        </w:rPr>
      </w:pPr>
      <w:r>
        <w:rPr>
          <w:rFonts w:hint="eastAsia" w:ascii="宋体" w:hAnsi="宋体" w:cs="宋体"/>
          <w:sz w:val="24"/>
          <w:lang w:val="en-US" w:eastAsia="zh-CN"/>
        </w:rPr>
        <w:t>2.2.</w:t>
      </w:r>
      <w:r>
        <w:rPr>
          <w:rFonts w:hint="eastAsia" w:ascii="宋体" w:hAnsi="宋体" w:cs="宋体"/>
          <w:sz w:val="24"/>
        </w:rPr>
        <w:t>2对驾驶员要求</w:t>
      </w:r>
    </w:p>
    <w:p w14:paraId="01EE59E6">
      <w:pPr>
        <w:snapToGrid w:val="0"/>
        <w:spacing w:line="360" w:lineRule="auto"/>
        <w:ind w:firstLine="480" w:firstLineChars="200"/>
        <w:rPr>
          <w:rFonts w:ascii="宋体" w:hAnsi="宋体" w:cs="宋体"/>
          <w:bCs/>
          <w:sz w:val="24"/>
        </w:rPr>
      </w:pPr>
      <w:r>
        <w:rPr>
          <w:rFonts w:hint="eastAsia" w:ascii="宋体" w:hAnsi="宋体" w:cs="宋体"/>
          <w:sz w:val="24"/>
          <w:lang w:val="en-US" w:eastAsia="zh-CN"/>
        </w:rPr>
        <w:t>2.2.</w:t>
      </w: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1随车驾驶员必须符合国家相关规定，所有证件齐全。车辆驾驶员与供应商之间必须具有明确的劳动合同关系。</w:t>
      </w:r>
    </w:p>
    <w:p w14:paraId="464C7031">
      <w:pPr>
        <w:snapToGrid w:val="0"/>
        <w:spacing w:line="360" w:lineRule="auto"/>
        <w:ind w:firstLine="480" w:firstLineChars="200"/>
        <w:rPr>
          <w:rFonts w:ascii="宋体" w:hAnsi="宋体" w:cs="宋体"/>
          <w:bCs/>
          <w:sz w:val="24"/>
        </w:rPr>
      </w:pPr>
      <w:r>
        <w:rPr>
          <w:rFonts w:hint="eastAsia" w:ascii="宋体" w:hAnsi="宋体" w:cs="宋体"/>
          <w:sz w:val="24"/>
          <w:lang w:val="en-US" w:eastAsia="zh-CN"/>
        </w:rPr>
        <w:t>2.2.</w:t>
      </w: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2车辆驾驶员必须具有五年以上相应牌照驾驶经验，身体健康，熟悉道路，安全文明驾驶，并保持车辆整洁。</w:t>
      </w:r>
    </w:p>
    <w:p w14:paraId="42ACE013">
      <w:pPr>
        <w:snapToGrid w:val="0"/>
        <w:spacing w:line="360" w:lineRule="auto"/>
        <w:ind w:firstLine="480" w:firstLineChars="200"/>
        <w:rPr>
          <w:rFonts w:ascii="宋体" w:hAnsi="宋体" w:cs="宋体"/>
          <w:bCs/>
          <w:sz w:val="24"/>
        </w:rPr>
      </w:pPr>
      <w:r>
        <w:rPr>
          <w:rFonts w:hint="eastAsia" w:ascii="宋体" w:hAnsi="宋体" w:cs="宋体"/>
          <w:sz w:val="24"/>
          <w:lang w:val="en-US" w:eastAsia="zh-CN"/>
        </w:rPr>
        <w:t>2.2.</w:t>
      </w: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3车辆驾驶员驾驶车辆时快慢适宜，不擅改路线和上下车地点，不疲劳驾驶，确保安全。</w:t>
      </w:r>
    </w:p>
    <w:p w14:paraId="48101E68">
      <w:pPr>
        <w:snapToGrid w:val="0"/>
        <w:spacing w:line="360" w:lineRule="auto"/>
        <w:ind w:firstLine="480" w:firstLineChars="200"/>
        <w:rPr>
          <w:rFonts w:ascii="宋体" w:hAnsi="宋体" w:cs="宋体"/>
          <w:bCs/>
          <w:sz w:val="24"/>
        </w:rPr>
      </w:pPr>
      <w:r>
        <w:rPr>
          <w:rFonts w:hint="eastAsia" w:ascii="宋体" w:hAnsi="宋体" w:cs="宋体"/>
          <w:sz w:val="24"/>
          <w:lang w:val="en-US" w:eastAsia="zh-CN"/>
        </w:rPr>
        <w:t>2.2.</w:t>
      </w:r>
      <w:r>
        <w:rPr>
          <w:rFonts w:hint="eastAsia" w:ascii="宋体" w:hAnsi="宋体" w:cs="宋体"/>
          <w:sz w:val="24"/>
        </w:rPr>
        <w:t>3具体服务要求</w:t>
      </w:r>
    </w:p>
    <w:p w14:paraId="7FBD2BDD">
      <w:pPr>
        <w:snapToGrid w:val="0"/>
        <w:spacing w:line="360" w:lineRule="auto"/>
        <w:ind w:firstLine="480" w:firstLineChars="200"/>
        <w:rPr>
          <w:rFonts w:ascii="宋体" w:hAnsi="宋体" w:cs="宋体"/>
          <w:bCs/>
          <w:color w:val="FFFFFF"/>
          <w:sz w:val="24"/>
          <w:lang w:val="zh-CN"/>
        </w:rPr>
      </w:pPr>
      <w:r>
        <w:rPr>
          <w:rFonts w:hint="eastAsia" w:ascii="宋体" w:hAnsi="宋体" w:cs="宋体"/>
          <w:sz w:val="24"/>
          <w:lang w:val="en-US" w:eastAsia="zh-CN"/>
        </w:rPr>
        <w:t>2.2.</w:t>
      </w: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1车辆驾驶员必须严格遵守采购人与车辆管理相关的各项管理制度，并按照租赁合同要求完成采购人的工作安排。</w:t>
      </w:r>
      <w:r>
        <w:rPr>
          <w:rFonts w:hint="eastAsia" w:ascii="宋体" w:hAnsi="宋体" w:cs="宋体"/>
          <w:bCs/>
          <w:color w:val="FFFFFF"/>
          <w:sz w:val="24"/>
          <w:lang w:val="zh-CN"/>
        </w:rPr>
        <w:t>k8qia6lFh1</w:t>
      </w:r>
    </w:p>
    <w:p w14:paraId="70A3AB7E">
      <w:pPr>
        <w:snapToGrid w:val="0"/>
        <w:spacing w:line="360" w:lineRule="auto"/>
        <w:ind w:firstLine="480" w:firstLineChars="200"/>
        <w:rPr>
          <w:rFonts w:ascii="宋体" w:hAnsi="宋体" w:cs="宋体"/>
          <w:bCs/>
          <w:color w:val="FFFFFF"/>
          <w:sz w:val="24"/>
          <w:lang w:val="zh-CN"/>
        </w:rPr>
      </w:pPr>
      <w:r>
        <w:rPr>
          <w:rFonts w:hint="eastAsia" w:ascii="宋体" w:hAnsi="宋体" w:cs="宋体"/>
          <w:sz w:val="24"/>
          <w:lang w:val="en-US" w:eastAsia="zh-CN"/>
        </w:rPr>
        <w:t>2.2.</w:t>
      </w: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2供应商的车辆应严格按照采购人的用车方案安排的时间执行，必须在规定时间到达出发位置，如果出现误点，供应商除按要求将使用人送至指定地点外，还须承担违约责任：误点时间不超过10分钟，给予供应商警告，并要求加强监管；误点时间超过10分钟，供应商应予以支付违约金，违约金额为单次出车费用的20%；如若误点时间超过30分钟，违约金额为单次出车费用的50%，如若误点时间超过60分钟，采购人不予支付本次租车费用。</w:t>
      </w:r>
      <w:r>
        <w:rPr>
          <w:rFonts w:hint="eastAsia" w:ascii="宋体" w:hAnsi="宋体" w:cs="宋体"/>
          <w:bCs/>
          <w:color w:val="FFFFFF"/>
          <w:sz w:val="24"/>
          <w:lang w:val="zh-CN"/>
        </w:rPr>
        <w:t>y3qrGQOGwI</w:t>
      </w:r>
    </w:p>
    <w:p w14:paraId="274D544F">
      <w:pPr>
        <w:snapToGrid w:val="0"/>
        <w:spacing w:line="360" w:lineRule="auto"/>
        <w:ind w:firstLine="480" w:firstLineChars="200"/>
        <w:rPr>
          <w:rFonts w:ascii="宋体" w:hAnsi="宋体" w:cs="宋体"/>
          <w:bCs/>
          <w:color w:val="FFFFFF"/>
          <w:sz w:val="24"/>
          <w:lang w:val="zh-CN"/>
        </w:rPr>
      </w:pPr>
      <w:r>
        <w:rPr>
          <w:rFonts w:hint="eastAsia" w:ascii="宋体" w:hAnsi="宋体" w:cs="宋体"/>
          <w:sz w:val="24"/>
          <w:lang w:val="en-US" w:eastAsia="zh-CN"/>
        </w:rPr>
        <w:t>2.2.</w:t>
      </w: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3如车辆在行驶过程中发生事故或机械故障，需处理事故或维修的，若维修时间超过60分钟的，供应商必须及时并免费调度其他车辆完成采购人工作安排，由此所产生的费用由成交供应商承担。</w:t>
      </w:r>
    </w:p>
    <w:p w14:paraId="0359F504">
      <w:pPr>
        <w:snapToGrid w:val="0"/>
        <w:spacing w:line="360" w:lineRule="auto"/>
        <w:ind w:firstLine="480" w:firstLineChars="200"/>
        <w:rPr>
          <w:rFonts w:ascii="宋体" w:hAnsi="宋体" w:cs="宋体"/>
          <w:bCs/>
          <w:sz w:val="24"/>
        </w:rPr>
      </w:pPr>
      <w:r>
        <w:rPr>
          <w:rFonts w:hint="eastAsia" w:ascii="宋体" w:hAnsi="宋体" w:cs="宋体"/>
          <w:sz w:val="24"/>
          <w:lang w:val="en-US" w:eastAsia="zh-CN"/>
        </w:rPr>
        <w:t>2.2.</w:t>
      </w:r>
      <w:r>
        <w:rPr>
          <w:rFonts w:hint="eastAsia" w:ascii="宋体" w:hAnsi="宋体" w:cs="宋体"/>
          <w:sz w:val="24"/>
        </w:rPr>
        <w:t>4其他要求</w:t>
      </w:r>
    </w:p>
    <w:p w14:paraId="2DF5F036">
      <w:pPr>
        <w:snapToGrid w:val="0"/>
        <w:spacing w:line="360" w:lineRule="auto"/>
        <w:ind w:firstLine="720" w:firstLineChars="300"/>
        <w:rPr>
          <w:rFonts w:ascii="宋体" w:hAnsi="宋体" w:cs="宋体"/>
          <w:bCs/>
          <w:sz w:val="24"/>
        </w:rPr>
      </w:pPr>
      <w:r>
        <w:rPr>
          <w:rFonts w:hint="eastAsia" w:ascii="宋体" w:hAnsi="宋体" w:cs="宋体"/>
          <w:sz w:val="24"/>
        </w:rPr>
        <w:t>若上级或学院有安全检查的相关工作要求时，应配合做好。</w:t>
      </w:r>
    </w:p>
    <w:p w14:paraId="29203F98">
      <w:pPr>
        <w:snapToGrid w:val="0"/>
        <w:spacing w:line="360" w:lineRule="auto"/>
        <w:ind w:firstLine="480" w:firstLineChars="200"/>
        <w:rPr>
          <w:rFonts w:ascii="宋体" w:hAnsi="宋体" w:cs="宋体"/>
          <w:bCs/>
          <w:sz w:val="24"/>
          <w:lang w:val="zh-CN"/>
        </w:rPr>
      </w:pPr>
      <w:r>
        <w:rPr>
          <w:rFonts w:hint="eastAsia" w:ascii="宋体" w:hAnsi="宋体" w:cs="宋体"/>
          <w:sz w:val="24"/>
          <w:lang w:val="en-US" w:eastAsia="zh-CN"/>
        </w:rPr>
        <w:t>2.2.</w:t>
      </w:r>
      <w:r>
        <w:rPr>
          <w:rFonts w:hint="eastAsia" w:ascii="宋体" w:hAnsi="宋体" w:cs="宋体"/>
          <w:sz w:val="24"/>
        </w:rPr>
        <w:t>5违约责任</w:t>
      </w:r>
    </w:p>
    <w:p w14:paraId="5744F429">
      <w:pPr>
        <w:snapToGrid w:val="0"/>
        <w:spacing w:line="360" w:lineRule="auto"/>
        <w:ind w:firstLine="480" w:firstLineChars="200"/>
        <w:rPr>
          <w:rFonts w:ascii="宋体" w:hAnsi="宋体" w:cs="宋体"/>
          <w:bCs/>
          <w:color w:val="FFFFFF"/>
          <w:sz w:val="24"/>
        </w:rPr>
      </w:pPr>
      <w:r>
        <w:rPr>
          <w:rFonts w:hint="eastAsia" w:ascii="宋体" w:hAnsi="宋体" w:cs="宋体"/>
          <w:sz w:val="24"/>
        </w:rPr>
        <w:t>成交供应商应确保采购方人员的乘车安全，租赁期内发生交通事故造成乘车人员伤亡或财产损失，采购方有权单方解除合同。成交供应商应承担全责并按交通事故等相关法规赔付。</w:t>
      </w:r>
    </w:p>
    <w:p w14:paraId="57AB2909">
      <w:pPr>
        <w:numPr>
          <w:ilvl w:val="0"/>
          <w:numId w:val="0"/>
        </w:numPr>
        <w:ind w:firstLine="480" w:firstLineChars="200"/>
        <w:rPr>
          <w:rFonts w:ascii="宋体" w:hAnsi="宋体" w:cs="宋体"/>
          <w:b/>
          <w:sz w:val="24"/>
        </w:rPr>
      </w:pPr>
      <w:r>
        <w:rPr>
          <w:rFonts w:hint="eastAsia" w:ascii="宋体" w:hAnsi="宋体" w:cs="宋体"/>
          <w:sz w:val="24"/>
          <w:lang w:val="en-US" w:eastAsia="zh-CN"/>
        </w:rPr>
        <w:t>3、</w:t>
      </w:r>
      <w:r>
        <w:rPr>
          <w:rFonts w:hint="eastAsia" w:ascii="宋体" w:hAnsi="宋体" w:cs="宋体"/>
          <w:sz w:val="24"/>
        </w:rPr>
        <w:t>服务车型及最高限价</w:t>
      </w:r>
    </w:p>
    <w:tbl>
      <w:tblPr>
        <w:tblStyle w:val="39"/>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914"/>
        <w:gridCol w:w="750"/>
        <w:gridCol w:w="2575"/>
        <w:gridCol w:w="1485"/>
        <w:gridCol w:w="1903"/>
        <w:gridCol w:w="1375"/>
      </w:tblGrid>
      <w:tr w14:paraId="380A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30" w:type="dxa"/>
            <w:vAlign w:val="center"/>
          </w:tcPr>
          <w:p w14:paraId="7062D80B">
            <w:pPr>
              <w:jc w:val="center"/>
              <w:rPr>
                <w:rFonts w:ascii="宋体" w:hAnsi="宋体" w:cs="宋体"/>
                <w:b/>
                <w:bCs/>
                <w:szCs w:val="21"/>
              </w:rPr>
            </w:pPr>
            <w:r>
              <w:rPr>
                <w:rFonts w:hint="eastAsia" w:ascii="宋体" w:hAnsi="宋体" w:cs="宋体"/>
                <w:szCs w:val="21"/>
              </w:rPr>
              <w:t>序号</w:t>
            </w:r>
          </w:p>
        </w:tc>
        <w:tc>
          <w:tcPr>
            <w:tcW w:w="914" w:type="dxa"/>
            <w:vAlign w:val="center"/>
          </w:tcPr>
          <w:p w14:paraId="0656BBB6">
            <w:pPr>
              <w:spacing w:line="360" w:lineRule="auto"/>
              <w:jc w:val="center"/>
              <w:rPr>
                <w:rFonts w:ascii="宋体" w:hAnsi="宋体" w:cs="宋体"/>
                <w:b/>
                <w:bCs/>
                <w:szCs w:val="21"/>
              </w:rPr>
            </w:pPr>
            <w:r>
              <w:rPr>
                <w:rFonts w:hint="eastAsia" w:ascii="宋体" w:hAnsi="宋体" w:cs="宋体"/>
                <w:szCs w:val="21"/>
              </w:rPr>
              <w:t>车辆型号</w:t>
            </w:r>
          </w:p>
        </w:tc>
        <w:tc>
          <w:tcPr>
            <w:tcW w:w="3325" w:type="dxa"/>
            <w:gridSpan w:val="2"/>
            <w:vAlign w:val="center"/>
          </w:tcPr>
          <w:p w14:paraId="25090104">
            <w:pPr>
              <w:spacing w:line="360" w:lineRule="auto"/>
              <w:jc w:val="center"/>
              <w:rPr>
                <w:rFonts w:ascii="宋体" w:hAnsi="宋体" w:cs="宋体"/>
                <w:b/>
                <w:bCs/>
                <w:szCs w:val="21"/>
              </w:rPr>
            </w:pPr>
            <w:r>
              <w:rPr>
                <w:rFonts w:hint="eastAsia" w:ascii="宋体" w:hAnsi="宋体" w:cs="宋体"/>
                <w:szCs w:val="21"/>
              </w:rPr>
              <w:t>用车范围</w:t>
            </w:r>
          </w:p>
        </w:tc>
        <w:tc>
          <w:tcPr>
            <w:tcW w:w="3388" w:type="dxa"/>
            <w:gridSpan w:val="2"/>
            <w:vAlign w:val="center"/>
          </w:tcPr>
          <w:p w14:paraId="551C0356">
            <w:pPr>
              <w:spacing w:line="360" w:lineRule="auto"/>
              <w:jc w:val="center"/>
              <w:rPr>
                <w:rFonts w:ascii="宋体" w:hAnsi="宋体" w:cs="宋体"/>
                <w:b/>
                <w:bCs/>
                <w:szCs w:val="21"/>
              </w:rPr>
            </w:pPr>
            <w:r>
              <w:rPr>
                <w:rFonts w:hint="eastAsia" w:ascii="宋体" w:hAnsi="宋体" w:cs="宋体"/>
                <w:szCs w:val="21"/>
              </w:rPr>
              <w:t>最高单价限价</w:t>
            </w:r>
          </w:p>
        </w:tc>
        <w:tc>
          <w:tcPr>
            <w:tcW w:w="1375" w:type="dxa"/>
            <w:vAlign w:val="center"/>
          </w:tcPr>
          <w:p w14:paraId="5B065152">
            <w:pPr>
              <w:spacing w:line="360" w:lineRule="auto"/>
              <w:jc w:val="center"/>
              <w:rPr>
                <w:rFonts w:ascii="宋体" w:hAnsi="宋体" w:cs="宋体"/>
                <w:b/>
                <w:bCs/>
                <w:szCs w:val="21"/>
              </w:rPr>
            </w:pPr>
            <w:r>
              <w:rPr>
                <w:rFonts w:hint="eastAsia" w:ascii="宋体" w:hAnsi="宋体" w:cs="宋体"/>
                <w:szCs w:val="21"/>
              </w:rPr>
              <w:t>报价要求</w:t>
            </w:r>
          </w:p>
        </w:tc>
      </w:tr>
      <w:tr w14:paraId="63E2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530" w:type="dxa"/>
            <w:vMerge w:val="restart"/>
            <w:vAlign w:val="center"/>
          </w:tcPr>
          <w:p w14:paraId="02075D2D">
            <w:pPr>
              <w:spacing w:line="360" w:lineRule="auto"/>
              <w:jc w:val="center"/>
              <w:rPr>
                <w:rFonts w:ascii="宋体" w:hAnsi="宋体" w:cs="宋体"/>
                <w:szCs w:val="21"/>
              </w:rPr>
            </w:pPr>
            <w:r>
              <w:rPr>
                <w:rFonts w:hint="eastAsia" w:ascii="宋体" w:hAnsi="宋体" w:cs="宋体"/>
                <w:szCs w:val="21"/>
              </w:rPr>
              <w:t>1</w:t>
            </w:r>
          </w:p>
        </w:tc>
        <w:tc>
          <w:tcPr>
            <w:tcW w:w="914" w:type="dxa"/>
            <w:vMerge w:val="restart"/>
            <w:vAlign w:val="center"/>
          </w:tcPr>
          <w:p w14:paraId="09840F13">
            <w:pPr>
              <w:spacing w:line="360" w:lineRule="auto"/>
              <w:jc w:val="center"/>
              <w:rPr>
                <w:rFonts w:ascii="宋体" w:hAnsi="宋体" w:cs="宋体"/>
                <w:szCs w:val="21"/>
              </w:rPr>
            </w:pPr>
            <w:r>
              <w:rPr>
                <w:rFonts w:hint="eastAsia" w:ascii="宋体" w:hAnsi="宋体" w:cs="宋体"/>
                <w:szCs w:val="21"/>
              </w:rPr>
              <w:t>5座轿车</w:t>
            </w:r>
          </w:p>
        </w:tc>
        <w:tc>
          <w:tcPr>
            <w:tcW w:w="750" w:type="dxa"/>
            <w:vMerge w:val="restart"/>
            <w:vAlign w:val="center"/>
          </w:tcPr>
          <w:p w14:paraId="291327ED">
            <w:pPr>
              <w:spacing w:line="360" w:lineRule="auto"/>
              <w:jc w:val="center"/>
              <w:rPr>
                <w:rFonts w:ascii="宋体" w:hAnsi="宋体" w:cs="宋体"/>
                <w:szCs w:val="21"/>
              </w:rPr>
            </w:pPr>
            <w:r>
              <w:rPr>
                <w:rFonts w:hint="eastAsia" w:ascii="宋体" w:hAnsi="宋体" w:cs="宋体"/>
                <w:szCs w:val="21"/>
              </w:rPr>
              <w:t>市区</w:t>
            </w:r>
          </w:p>
        </w:tc>
        <w:tc>
          <w:tcPr>
            <w:tcW w:w="2575" w:type="dxa"/>
            <w:vAlign w:val="center"/>
          </w:tcPr>
          <w:p w14:paraId="2140B15C">
            <w:pPr>
              <w:spacing w:line="360" w:lineRule="auto"/>
              <w:jc w:val="center"/>
              <w:rPr>
                <w:rFonts w:ascii="宋体" w:hAnsi="宋体" w:cs="宋体"/>
                <w:szCs w:val="21"/>
              </w:rPr>
            </w:pPr>
            <w:r>
              <w:rPr>
                <w:rFonts w:hint="eastAsia" w:ascii="宋体" w:hAnsi="宋体" w:cs="宋体"/>
                <w:szCs w:val="21"/>
              </w:rPr>
              <w:t>6小时内，100公里内</w:t>
            </w:r>
          </w:p>
        </w:tc>
        <w:tc>
          <w:tcPr>
            <w:tcW w:w="1485" w:type="dxa"/>
            <w:vAlign w:val="center"/>
          </w:tcPr>
          <w:p w14:paraId="50199FC2">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300</w:t>
            </w:r>
            <w:r>
              <w:rPr>
                <w:rFonts w:hint="eastAsia" w:ascii="宋体" w:hAnsi="宋体" w:cs="宋体"/>
                <w:szCs w:val="21"/>
              </w:rPr>
              <w:t>元/天</w:t>
            </w:r>
          </w:p>
        </w:tc>
        <w:tc>
          <w:tcPr>
            <w:tcW w:w="1903" w:type="dxa"/>
            <w:vMerge w:val="restart"/>
            <w:vAlign w:val="center"/>
          </w:tcPr>
          <w:p w14:paraId="593FA551">
            <w:pPr>
              <w:spacing w:line="360" w:lineRule="auto"/>
              <w:rPr>
                <w:rFonts w:ascii="宋体" w:hAnsi="宋体" w:cs="宋体"/>
                <w:szCs w:val="21"/>
              </w:rPr>
            </w:pPr>
            <w:r>
              <w:rPr>
                <w:rFonts w:hint="eastAsia" w:ascii="宋体" w:hAnsi="宋体" w:cs="宋体"/>
                <w:szCs w:val="21"/>
              </w:rPr>
              <w:t>超时：</w:t>
            </w:r>
            <w:r>
              <w:rPr>
                <w:rFonts w:hint="eastAsia" w:ascii="宋体" w:hAnsi="宋体" w:cs="宋体"/>
                <w:szCs w:val="21"/>
                <w:u w:val="single"/>
              </w:rPr>
              <w:t xml:space="preserve"> 10</w:t>
            </w:r>
            <w:r>
              <w:rPr>
                <w:rFonts w:hint="eastAsia" w:ascii="宋体" w:hAnsi="宋体" w:cs="宋体"/>
                <w:szCs w:val="21"/>
              </w:rPr>
              <w:t>元/时</w:t>
            </w:r>
          </w:p>
          <w:p w14:paraId="47052297">
            <w:pPr>
              <w:spacing w:line="360" w:lineRule="auto"/>
              <w:rPr>
                <w:rFonts w:ascii="宋体" w:hAnsi="宋体" w:cs="宋体"/>
                <w:szCs w:val="21"/>
              </w:rPr>
            </w:pPr>
            <w:r>
              <w:rPr>
                <w:rFonts w:hint="eastAsia" w:ascii="宋体" w:hAnsi="宋体" w:cs="宋体"/>
                <w:szCs w:val="21"/>
              </w:rPr>
              <w:t>超程：</w:t>
            </w:r>
            <w:r>
              <w:rPr>
                <w:rFonts w:hint="eastAsia" w:ascii="宋体" w:hAnsi="宋体" w:cs="宋体"/>
                <w:szCs w:val="21"/>
                <w:u w:val="single"/>
              </w:rPr>
              <w:t xml:space="preserve">2.5 </w:t>
            </w:r>
            <w:r>
              <w:rPr>
                <w:rFonts w:hint="eastAsia" w:ascii="宋体" w:hAnsi="宋体" w:cs="宋体"/>
                <w:szCs w:val="21"/>
              </w:rPr>
              <w:t>元/公里</w:t>
            </w:r>
          </w:p>
        </w:tc>
        <w:tc>
          <w:tcPr>
            <w:tcW w:w="1375" w:type="dxa"/>
            <w:vMerge w:val="restart"/>
            <w:vAlign w:val="center"/>
          </w:tcPr>
          <w:p w14:paraId="5A36643B">
            <w:pPr>
              <w:spacing w:line="360" w:lineRule="exact"/>
              <w:jc w:val="center"/>
              <w:rPr>
                <w:rFonts w:ascii="宋体" w:hAnsi="宋体" w:cs="宋体"/>
                <w:szCs w:val="21"/>
              </w:rPr>
            </w:pPr>
            <w:r>
              <w:rPr>
                <w:rFonts w:hint="eastAsia" w:ascii="宋体" w:hAnsi="宋体" w:cs="宋体"/>
                <w:szCs w:val="21"/>
              </w:rPr>
              <w:t>价格包含燃油费、路桥费、司机服务费等。租车期内产生驾驶员工作餐、住宿由学院承担。</w:t>
            </w:r>
          </w:p>
        </w:tc>
      </w:tr>
      <w:tr w14:paraId="4DCA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530" w:type="dxa"/>
            <w:vMerge w:val="continue"/>
            <w:vAlign w:val="center"/>
          </w:tcPr>
          <w:p w14:paraId="547538BB">
            <w:pPr>
              <w:spacing w:line="360" w:lineRule="auto"/>
              <w:jc w:val="center"/>
              <w:rPr>
                <w:rFonts w:ascii="宋体" w:hAnsi="宋体" w:cs="宋体"/>
                <w:szCs w:val="21"/>
              </w:rPr>
            </w:pPr>
          </w:p>
        </w:tc>
        <w:tc>
          <w:tcPr>
            <w:tcW w:w="914" w:type="dxa"/>
            <w:vMerge w:val="continue"/>
            <w:vAlign w:val="center"/>
          </w:tcPr>
          <w:p w14:paraId="44C5DC0D">
            <w:pPr>
              <w:spacing w:line="360" w:lineRule="auto"/>
              <w:jc w:val="center"/>
              <w:rPr>
                <w:rFonts w:ascii="宋体" w:hAnsi="宋体" w:cs="宋体"/>
                <w:szCs w:val="21"/>
              </w:rPr>
            </w:pPr>
          </w:p>
        </w:tc>
        <w:tc>
          <w:tcPr>
            <w:tcW w:w="750" w:type="dxa"/>
            <w:vMerge w:val="continue"/>
            <w:vAlign w:val="center"/>
          </w:tcPr>
          <w:p w14:paraId="1275A8FD">
            <w:pPr>
              <w:spacing w:line="360" w:lineRule="auto"/>
              <w:jc w:val="center"/>
              <w:rPr>
                <w:rFonts w:ascii="宋体" w:hAnsi="宋体" w:cs="宋体"/>
                <w:szCs w:val="21"/>
              </w:rPr>
            </w:pPr>
          </w:p>
        </w:tc>
        <w:tc>
          <w:tcPr>
            <w:tcW w:w="2575" w:type="dxa"/>
            <w:vAlign w:val="center"/>
          </w:tcPr>
          <w:p w14:paraId="11C5E3D6">
            <w:pPr>
              <w:spacing w:line="360" w:lineRule="auto"/>
              <w:jc w:val="center"/>
              <w:rPr>
                <w:rFonts w:ascii="宋体" w:hAnsi="宋体" w:cs="宋体"/>
                <w:szCs w:val="21"/>
              </w:rPr>
            </w:pPr>
            <w:r>
              <w:rPr>
                <w:rFonts w:hint="eastAsia" w:ascii="宋体" w:hAnsi="宋体" w:cs="宋体"/>
                <w:szCs w:val="21"/>
              </w:rPr>
              <w:t>10小时内，200公里内</w:t>
            </w:r>
          </w:p>
        </w:tc>
        <w:tc>
          <w:tcPr>
            <w:tcW w:w="1485" w:type="dxa"/>
            <w:vAlign w:val="center"/>
          </w:tcPr>
          <w:p w14:paraId="55FFC4F1">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400</w:t>
            </w:r>
            <w:r>
              <w:rPr>
                <w:rFonts w:hint="eastAsia" w:ascii="宋体" w:hAnsi="宋体" w:cs="宋体"/>
                <w:szCs w:val="21"/>
              </w:rPr>
              <w:t>元/天</w:t>
            </w:r>
          </w:p>
        </w:tc>
        <w:tc>
          <w:tcPr>
            <w:tcW w:w="1903" w:type="dxa"/>
            <w:vMerge w:val="continue"/>
            <w:vAlign w:val="center"/>
          </w:tcPr>
          <w:p w14:paraId="6EF0C406">
            <w:pPr>
              <w:spacing w:line="360" w:lineRule="auto"/>
              <w:rPr>
                <w:rFonts w:ascii="宋体" w:hAnsi="宋体" w:cs="宋体"/>
                <w:szCs w:val="21"/>
              </w:rPr>
            </w:pPr>
          </w:p>
        </w:tc>
        <w:tc>
          <w:tcPr>
            <w:tcW w:w="1375" w:type="dxa"/>
            <w:vMerge w:val="continue"/>
            <w:vAlign w:val="center"/>
          </w:tcPr>
          <w:p w14:paraId="1442B9EB">
            <w:pPr>
              <w:spacing w:line="360" w:lineRule="exact"/>
              <w:jc w:val="center"/>
              <w:rPr>
                <w:rFonts w:ascii="宋体" w:hAnsi="宋体" w:cs="宋体"/>
                <w:szCs w:val="21"/>
              </w:rPr>
            </w:pPr>
          </w:p>
        </w:tc>
      </w:tr>
      <w:tr w14:paraId="6DA8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30" w:type="dxa"/>
            <w:vMerge w:val="continue"/>
            <w:vAlign w:val="center"/>
          </w:tcPr>
          <w:p w14:paraId="30558DAE">
            <w:pPr>
              <w:spacing w:line="360" w:lineRule="auto"/>
              <w:jc w:val="center"/>
              <w:rPr>
                <w:rFonts w:ascii="宋体" w:hAnsi="宋体" w:cs="宋体"/>
                <w:szCs w:val="21"/>
              </w:rPr>
            </w:pPr>
          </w:p>
        </w:tc>
        <w:tc>
          <w:tcPr>
            <w:tcW w:w="914" w:type="dxa"/>
            <w:vMerge w:val="continue"/>
            <w:vAlign w:val="center"/>
          </w:tcPr>
          <w:p w14:paraId="7FAA3853">
            <w:pPr>
              <w:spacing w:line="360" w:lineRule="auto"/>
              <w:jc w:val="center"/>
              <w:rPr>
                <w:rFonts w:ascii="宋体" w:hAnsi="宋体" w:cs="宋体"/>
                <w:szCs w:val="21"/>
              </w:rPr>
            </w:pPr>
          </w:p>
        </w:tc>
        <w:tc>
          <w:tcPr>
            <w:tcW w:w="3325" w:type="dxa"/>
            <w:gridSpan w:val="2"/>
            <w:vAlign w:val="center"/>
          </w:tcPr>
          <w:p w14:paraId="2B1370C8">
            <w:pPr>
              <w:spacing w:line="360" w:lineRule="auto"/>
              <w:jc w:val="center"/>
              <w:rPr>
                <w:rFonts w:ascii="宋体" w:hAnsi="宋体" w:cs="宋体"/>
                <w:szCs w:val="21"/>
              </w:rPr>
            </w:pPr>
            <w:r>
              <w:rPr>
                <w:rFonts w:hint="eastAsia" w:ascii="宋体" w:hAnsi="宋体" w:cs="宋体"/>
                <w:szCs w:val="21"/>
              </w:rPr>
              <w:t>长途用车（如当天不能往返，每天在外多停留一天另加300元）</w:t>
            </w:r>
          </w:p>
        </w:tc>
        <w:tc>
          <w:tcPr>
            <w:tcW w:w="3388" w:type="dxa"/>
            <w:gridSpan w:val="2"/>
            <w:vAlign w:val="center"/>
          </w:tcPr>
          <w:p w14:paraId="030B3D22">
            <w:pPr>
              <w:spacing w:line="360" w:lineRule="auto"/>
              <w:jc w:val="center"/>
              <w:rPr>
                <w:rFonts w:ascii="宋体" w:hAnsi="宋体" w:cs="宋体"/>
                <w:szCs w:val="21"/>
              </w:rPr>
            </w:pPr>
            <w:r>
              <w:rPr>
                <w:rFonts w:hint="eastAsia" w:ascii="宋体" w:hAnsi="宋体" w:cs="宋体"/>
                <w:szCs w:val="21"/>
                <w:u w:val="single"/>
              </w:rPr>
              <w:t>2.5</w:t>
            </w:r>
            <w:r>
              <w:rPr>
                <w:rFonts w:hint="eastAsia" w:ascii="宋体" w:hAnsi="宋体" w:cs="宋体"/>
                <w:szCs w:val="21"/>
              </w:rPr>
              <w:t>元/公里</w:t>
            </w:r>
          </w:p>
        </w:tc>
        <w:tc>
          <w:tcPr>
            <w:tcW w:w="1375" w:type="dxa"/>
            <w:vMerge w:val="continue"/>
            <w:vAlign w:val="center"/>
          </w:tcPr>
          <w:p w14:paraId="0EDCC78C">
            <w:pPr>
              <w:spacing w:line="360" w:lineRule="exact"/>
              <w:jc w:val="center"/>
              <w:rPr>
                <w:rFonts w:ascii="宋体" w:hAnsi="宋体" w:cs="宋体"/>
                <w:szCs w:val="21"/>
              </w:rPr>
            </w:pPr>
          </w:p>
        </w:tc>
      </w:tr>
      <w:tr w14:paraId="2958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30" w:type="dxa"/>
            <w:vMerge w:val="restart"/>
            <w:vAlign w:val="center"/>
          </w:tcPr>
          <w:p w14:paraId="5B1FA41E">
            <w:pPr>
              <w:spacing w:line="360" w:lineRule="auto"/>
              <w:jc w:val="center"/>
              <w:rPr>
                <w:rFonts w:ascii="宋体" w:hAnsi="宋体" w:cs="宋体"/>
                <w:szCs w:val="21"/>
              </w:rPr>
            </w:pPr>
            <w:r>
              <w:rPr>
                <w:rFonts w:hint="eastAsia" w:ascii="宋体" w:hAnsi="宋体" w:cs="宋体"/>
                <w:szCs w:val="21"/>
              </w:rPr>
              <w:t>2</w:t>
            </w:r>
          </w:p>
        </w:tc>
        <w:tc>
          <w:tcPr>
            <w:tcW w:w="914" w:type="dxa"/>
            <w:vMerge w:val="restart"/>
            <w:vAlign w:val="center"/>
          </w:tcPr>
          <w:p w14:paraId="2BF23FB8">
            <w:pPr>
              <w:spacing w:line="360" w:lineRule="auto"/>
              <w:jc w:val="center"/>
              <w:rPr>
                <w:rFonts w:ascii="宋体" w:hAnsi="宋体" w:cs="宋体"/>
                <w:szCs w:val="21"/>
              </w:rPr>
            </w:pPr>
            <w:r>
              <w:rPr>
                <w:rFonts w:hint="eastAsia" w:ascii="宋体" w:hAnsi="宋体" w:cs="宋体"/>
                <w:szCs w:val="21"/>
              </w:rPr>
              <w:t>7-9座商务车</w:t>
            </w:r>
          </w:p>
        </w:tc>
        <w:tc>
          <w:tcPr>
            <w:tcW w:w="750" w:type="dxa"/>
            <w:vMerge w:val="restart"/>
            <w:vAlign w:val="center"/>
          </w:tcPr>
          <w:p w14:paraId="5EE9FA51">
            <w:pPr>
              <w:spacing w:line="360" w:lineRule="auto"/>
              <w:jc w:val="center"/>
              <w:rPr>
                <w:rFonts w:ascii="宋体" w:hAnsi="宋体" w:cs="宋体"/>
                <w:szCs w:val="21"/>
              </w:rPr>
            </w:pPr>
            <w:r>
              <w:rPr>
                <w:rFonts w:hint="eastAsia" w:ascii="宋体" w:hAnsi="宋体" w:cs="宋体"/>
                <w:szCs w:val="21"/>
              </w:rPr>
              <w:t>市区</w:t>
            </w:r>
          </w:p>
        </w:tc>
        <w:tc>
          <w:tcPr>
            <w:tcW w:w="2575" w:type="dxa"/>
            <w:vAlign w:val="center"/>
          </w:tcPr>
          <w:p w14:paraId="6A087D71">
            <w:pPr>
              <w:spacing w:line="360" w:lineRule="auto"/>
              <w:jc w:val="center"/>
              <w:rPr>
                <w:rFonts w:ascii="宋体" w:hAnsi="宋体" w:cs="宋体"/>
                <w:szCs w:val="21"/>
              </w:rPr>
            </w:pPr>
            <w:r>
              <w:rPr>
                <w:rFonts w:hint="eastAsia" w:ascii="宋体" w:hAnsi="宋体" w:cs="宋体"/>
                <w:szCs w:val="21"/>
              </w:rPr>
              <w:t>6小时内，100公里内</w:t>
            </w:r>
          </w:p>
        </w:tc>
        <w:tc>
          <w:tcPr>
            <w:tcW w:w="1485" w:type="dxa"/>
            <w:vAlign w:val="center"/>
          </w:tcPr>
          <w:p w14:paraId="19B75FDA">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450</w:t>
            </w:r>
            <w:r>
              <w:rPr>
                <w:rFonts w:hint="eastAsia" w:ascii="宋体" w:hAnsi="宋体" w:cs="宋体"/>
                <w:szCs w:val="21"/>
              </w:rPr>
              <w:t>元/天</w:t>
            </w:r>
          </w:p>
        </w:tc>
        <w:tc>
          <w:tcPr>
            <w:tcW w:w="1903" w:type="dxa"/>
            <w:vMerge w:val="restart"/>
            <w:vAlign w:val="center"/>
          </w:tcPr>
          <w:p w14:paraId="61414500">
            <w:pPr>
              <w:spacing w:line="360" w:lineRule="auto"/>
              <w:rPr>
                <w:rFonts w:ascii="宋体" w:hAnsi="宋体" w:cs="宋体"/>
                <w:szCs w:val="21"/>
              </w:rPr>
            </w:pPr>
            <w:r>
              <w:rPr>
                <w:rFonts w:hint="eastAsia" w:ascii="宋体" w:hAnsi="宋体" w:cs="宋体"/>
                <w:szCs w:val="21"/>
              </w:rPr>
              <w:t>超时：</w:t>
            </w:r>
            <w:r>
              <w:rPr>
                <w:rFonts w:hint="eastAsia" w:ascii="宋体" w:hAnsi="宋体" w:cs="宋体"/>
                <w:szCs w:val="21"/>
                <w:u w:val="single"/>
              </w:rPr>
              <w:t>20</w:t>
            </w:r>
            <w:r>
              <w:rPr>
                <w:rFonts w:hint="eastAsia" w:ascii="宋体" w:hAnsi="宋体" w:cs="宋体"/>
                <w:szCs w:val="21"/>
              </w:rPr>
              <w:t>元/时</w:t>
            </w:r>
          </w:p>
          <w:p w14:paraId="6056D726">
            <w:pPr>
              <w:spacing w:line="360" w:lineRule="auto"/>
              <w:rPr>
                <w:rFonts w:ascii="宋体" w:hAnsi="宋体" w:cs="宋体"/>
                <w:szCs w:val="21"/>
                <w:u w:val="single"/>
              </w:rPr>
            </w:pPr>
            <w:r>
              <w:rPr>
                <w:rFonts w:hint="eastAsia" w:ascii="宋体" w:hAnsi="宋体" w:cs="宋体"/>
                <w:szCs w:val="21"/>
              </w:rPr>
              <w:t>超程：</w:t>
            </w:r>
            <w:r>
              <w:rPr>
                <w:rFonts w:hint="eastAsia" w:ascii="宋体" w:hAnsi="宋体" w:cs="宋体"/>
                <w:szCs w:val="21"/>
                <w:u w:val="single"/>
              </w:rPr>
              <w:t>4</w:t>
            </w:r>
            <w:r>
              <w:rPr>
                <w:rFonts w:hint="eastAsia" w:ascii="宋体" w:hAnsi="宋体" w:cs="宋体"/>
                <w:szCs w:val="21"/>
              </w:rPr>
              <w:t>元/公里</w:t>
            </w:r>
          </w:p>
        </w:tc>
        <w:tc>
          <w:tcPr>
            <w:tcW w:w="1375" w:type="dxa"/>
            <w:vMerge w:val="continue"/>
            <w:vAlign w:val="center"/>
          </w:tcPr>
          <w:p w14:paraId="249DF814">
            <w:pPr>
              <w:spacing w:line="360" w:lineRule="exact"/>
              <w:jc w:val="center"/>
              <w:rPr>
                <w:rFonts w:ascii="宋体" w:hAnsi="宋体" w:cs="宋体"/>
                <w:szCs w:val="21"/>
              </w:rPr>
            </w:pPr>
          </w:p>
        </w:tc>
      </w:tr>
      <w:tr w14:paraId="2323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30" w:type="dxa"/>
            <w:vMerge w:val="continue"/>
            <w:vAlign w:val="center"/>
          </w:tcPr>
          <w:p w14:paraId="644EF055">
            <w:pPr>
              <w:spacing w:line="360" w:lineRule="auto"/>
              <w:jc w:val="center"/>
              <w:rPr>
                <w:rFonts w:ascii="宋体" w:hAnsi="宋体" w:cs="宋体"/>
                <w:szCs w:val="21"/>
              </w:rPr>
            </w:pPr>
          </w:p>
        </w:tc>
        <w:tc>
          <w:tcPr>
            <w:tcW w:w="914" w:type="dxa"/>
            <w:vMerge w:val="continue"/>
            <w:vAlign w:val="center"/>
          </w:tcPr>
          <w:p w14:paraId="60711841">
            <w:pPr>
              <w:spacing w:line="360" w:lineRule="auto"/>
              <w:jc w:val="center"/>
              <w:rPr>
                <w:rFonts w:ascii="宋体" w:hAnsi="宋体" w:cs="宋体"/>
                <w:szCs w:val="21"/>
              </w:rPr>
            </w:pPr>
          </w:p>
        </w:tc>
        <w:tc>
          <w:tcPr>
            <w:tcW w:w="750" w:type="dxa"/>
            <w:vMerge w:val="continue"/>
            <w:vAlign w:val="center"/>
          </w:tcPr>
          <w:p w14:paraId="36F25345">
            <w:pPr>
              <w:spacing w:line="360" w:lineRule="auto"/>
              <w:jc w:val="center"/>
              <w:rPr>
                <w:rFonts w:ascii="宋体" w:hAnsi="宋体" w:cs="宋体"/>
                <w:szCs w:val="21"/>
              </w:rPr>
            </w:pPr>
          </w:p>
        </w:tc>
        <w:tc>
          <w:tcPr>
            <w:tcW w:w="2575" w:type="dxa"/>
            <w:vAlign w:val="center"/>
          </w:tcPr>
          <w:p w14:paraId="362FE33C">
            <w:pPr>
              <w:spacing w:line="360" w:lineRule="auto"/>
              <w:jc w:val="center"/>
              <w:rPr>
                <w:rFonts w:ascii="宋体" w:hAnsi="宋体" w:cs="宋体"/>
                <w:szCs w:val="21"/>
              </w:rPr>
            </w:pPr>
            <w:r>
              <w:rPr>
                <w:rFonts w:hint="eastAsia" w:ascii="宋体" w:hAnsi="宋体" w:cs="宋体"/>
                <w:szCs w:val="21"/>
              </w:rPr>
              <w:t>10小时内，200公里内</w:t>
            </w:r>
          </w:p>
        </w:tc>
        <w:tc>
          <w:tcPr>
            <w:tcW w:w="1485" w:type="dxa"/>
            <w:vAlign w:val="center"/>
          </w:tcPr>
          <w:p w14:paraId="3B15737B">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800</w:t>
            </w:r>
            <w:r>
              <w:rPr>
                <w:rFonts w:hint="eastAsia" w:ascii="宋体" w:hAnsi="宋体" w:cs="宋体"/>
                <w:szCs w:val="21"/>
              </w:rPr>
              <w:t>元/天</w:t>
            </w:r>
          </w:p>
        </w:tc>
        <w:tc>
          <w:tcPr>
            <w:tcW w:w="1903" w:type="dxa"/>
            <w:vMerge w:val="continue"/>
            <w:vAlign w:val="center"/>
          </w:tcPr>
          <w:p w14:paraId="1CA218F7">
            <w:pPr>
              <w:spacing w:line="360" w:lineRule="auto"/>
              <w:rPr>
                <w:rFonts w:ascii="宋体" w:hAnsi="宋体" w:cs="宋体"/>
                <w:szCs w:val="21"/>
              </w:rPr>
            </w:pPr>
          </w:p>
        </w:tc>
        <w:tc>
          <w:tcPr>
            <w:tcW w:w="1375" w:type="dxa"/>
            <w:vMerge w:val="continue"/>
            <w:vAlign w:val="center"/>
          </w:tcPr>
          <w:p w14:paraId="5E8D0543">
            <w:pPr>
              <w:spacing w:line="360" w:lineRule="auto"/>
              <w:rPr>
                <w:rFonts w:ascii="宋体" w:hAnsi="宋体" w:cs="宋体"/>
                <w:szCs w:val="21"/>
              </w:rPr>
            </w:pPr>
          </w:p>
        </w:tc>
      </w:tr>
      <w:tr w14:paraId="73A1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530" w:type="dxa"/>
            <w:vMerge w:val="continue"/>
            <w:vAlign w:val="center"/>
          </w:tcPr>
          <w:p w14:paraId="21D92A5F">
            <w:pPr>
              <w:spacing w:line="360" w:lineRule="auto"/>
              <w:jc w:val="center"/>
              <w:rPr>
                <w:rFonts w:ascii="宋体" w:hAnsi="宋体" w:cs="宋体"/>
                <w:szCs w:val="21"/>
              </w:rPr>
            </w:pPr>
          </w:p>
        </w:tc>
        <w:tc>
          <w:tcPr>
            <w:tcW w:w="914" w:type="dxa"/>
            <w:vMerge w:val="continue"/>
            <w:vAlign w:val="center"/>
          </w:tcPr>
          <w:p w14:paraId="682EA9AC">
            <w:pPr>
              <w:spacing w:line="360" w:lineRule="auto"/>
              <w:jc w:val="center"/>
              <w:rPr>
                <w:rFonts w:ascii="宋体" w:hAnsi="宋体" w:cs="宋体"/>
                <w:szCs w:val="21"/>
              </w:rPr>
            </w:pPr>
          </w:p>
        </w:tc>
        <w:tc>
          <w:tcPr>
            <w:tcW w:w="3325" w:type="dxa"/>
            <w:gridSpan w:val="2"/>
            <w:vAlign w:val="center"/>
          </w:tcPr>
          <w:p w14:paraId="34094F10">
            <w:pPr>
              <w:pStyle w:val="13"/>
              <w:ind w:left="0" w:leftChars="0" w:firstLine="0" w:firstLineChars="0"/>
              <w:rPr>
                <w:rFonts w:ascii="宋体" w:hAnsi="宋体" w:cs="宋体"/>
                <w:szCs w:val="21"/>
              </w:rPr>
            </w:pPr>
            <w:r>
              <w:rPr>
                <w:rFonts w:hint="eastAsia" w:ascii="宋体" w:hAnsi="宋体" w:cs="宋体"/>
                <w:szCs w:val="21"/>
              </w:rPr>
              <w:t>长途用车（如当天不能往返，每天在外多停留一天另加400元）</w:t>
            </w:r>
          </w:p>
          <w:p w14:paraId="6A8FFD8A">
            <w:pPr>
              <w:spacing w:line="360" w:lineRule="auto"/>
              <w:jc w:val="center"/>
              <w:rPr>
                <w:rFonts w:ascii="宋体" w:hAnsi="宋体" w:cs="宋体"/>
                <w:szCs w:val="21"/>
              </w:rPr>
            </w:pPr>
          </w:p>
        </w:tc>
        <w:tc>
          <w:tcPr>
            <w:tcW w:w="3388" w:type="dxa"/>
            <w:gridSpan w:val="2"/>
            <w:vAlign w:val="center"/>
          </w:tcPr>
          <w:p w14:paraId="22BA734A">
            <w:pPr>
              <w:spacing w:line="360" w:lineRule="auto"/>
              <w:jc w:val="center"/>
              <w:rPr>
                <w:rFonts w:ascii="宋体" w:hAnsi="宋体" w:cs="宋体"/>
                <w:szCs w:val="21"/>
              </w:rPr>
            </w:pPr>
            <w:r>
              <w:rPr>
                <w:rFonts w:hint="eastAsia" w:ascii="宋体" w:hAnsi="宋体" w:cs="宋体"/>
                <w:szCs w:val="21"/>
              </w:rPr>
              <w:t>4元/公里</w:t>
            </w:r>
          </w:p>
        </w:tc>
        <w:tc>
          <w:tcPr>
            <w:tcW w:w="1375" w:type="dxa"/>
            <w:vMerge w:val="continue"/>
            <w:vAlign w:val="center"/>
          </w:tcPr>
          <w:p w14:paraId="3671FDAD">
            <w:pPr>
              <w:spacing w:line="360" w:lineRule="auto"/>
              <w:rPr>
                <w:rFonts w:ascii="宋体" w:hAnsi="宋体" w:cs="宋体"/>
                <w:szCs w:val="21"/>
              </w:rPr>
            </w:pPr>
          </w:p>
        </w:tc>
      </w:tr>
      <w:tr w14:paraId="2E41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30" w:type="dxa"/>
            <w:vMerge w:val="restart"/>
            <w:vAlign w:val="center"/>
          </w:tcPr>
          <w:p w14:paraId="59FA4DCF">
            <w:pPr>
              <w:spacing w:line="360" w:lineRule="auto"/>
              <w:jc w:val="center"/>
              <w:rPr>
                <w:rFonts w:ascii="宋体" w:hAnsi="宋体" w:cs="宋体"/>
                <w:szCs w:val="21"/>
              </w:rPr>
            </w:pPr>
            <w:r>
              <w:rPr>
                <w:rFonts w:hint="eastAsia" w:ascii="宋体" w:hAnsi="宋体" w:cs="宋体"/>
                <w:szCs w:val="21"/>
              </w:rPr>
              <w:t>3</w:t>
            </w:r>
          </w:p>
        </w:tc>
        <w:tc>
          <w:tcPr>
            <w:tcW w:w="914" w:type="dxa"/>
            <w:vMerge w:val="restart"/>
            <w:vAlign w:val="center"/>
          </w:tcPr>
          <w:p w14:paraId="60937A68">
            <w:pPr>
              <w:spacing w:line="360" w:lineRule="auto"/>
              <w:rPr>
                <w:rFonts w:ascii="宋体" w:hAnsi="宋体" w:cs="宋体"/>
                <w:szCs w:val="21"/>
              </w:rPr>
            </w:pPr>
            <w:r>
              <w:rPr>
                <w:rFonts w:hint="eastAsia" w:ascii="宋体" w:hAnsi="宋体" w:cs="宋体"/>
                <w:szCs w:val="21"/>
              </w:rPr>
              <w:t>17-30座中巴车</w:t>
            </w:r>
          </w:p>
        </w:tc>
        <w:tc>
          <w:tcPr>
            <w:tcW w:w="750" w:type="dxa"/>
            <w:vMerge w:val="restart"/>
            <w:vAlign w:val="center"/>
          </w:tcPr>
          <w:p w14:paraId="659E1483">
            <w:pPr>
              <w:spacing w:line="360" w:lineRule="auto"/>
              <w:jc w:val="center"/>
              <w:rPr>
                <w:rFonts w:ascii="宋体" w:hAnsi="宋体" w:cs="宋体"/>
                <w:szCs w:val="21"/>
              </w:rPr>
            </w:pPr>
            <w:r>
              <w:rPr>
                <w:rFonts w:hint="eastAsia" w:ascii="宋体" w:hAnsi="宋体" w:cs="宋体"/>
                <w:szCs w:val="21"/>
              </w:rPr>
              <w:t>市区</w:t>
            </w:r>
          </w:p>
        </w:tc>
        <w:tc>
          <w:tcPr>
            <w:tcW w:w="2575" w:type="dxa"/>
            <w:vAlign w:val="center"/>
          </w:tcPr>
          <w:p w14:paraId="23D6267E">
            <w:pPr>
              <w:spacing w:line="360" w:lineRule="auto"/>
              <w:jc w:val="center"/>
              <w:rPr>
                <w:rFonts w:ascii="宋体" w:hAnsi="宋体" w:cs="宋体"/>
                <w:szCs w:val="21"/>
              </w:rPr>
            </w:pPr>
            <w:r>
              <w:rPr>
                <w:rFonts w:hint="eastAsia" w:ascii="宋体" w:hAnsi="宋体" w:cs="宋体"/>
                <w:szCs w:val="21"/>
              </w:rPr>
              <w:t>6小时内，100公里内</w:t>
            </w:r>
          </w:p>
        </w:tc>
        <w:tc>
          <w:tcPr>
            <w:tcW w:w="1485" w:type="dxa"/>
            <w:vAlign w:val="center"/>
          </w:tcPr>
          <w:p w14:paraId="61D73DE1">
            <w:pPr>
              <w:spacing w:line="360" w:lineRule="auto"/>
              <w:jc w:val="center"/>
              <w:rPr>
                <w:rFonts w:ascii="宋体" w:hAnsi="宋体" w:cs="宋体"/>
                <w:szCs w:val="21"/>
              </w:rPr>
            </w:pPr>
            <w:r>
              <w:rPr>
                <w:rFonts w:hint="eastAsia" w:ascii="宋体" w:hAnsi="宋体" w:cs="宋体"/>
                <w:szCs w:val="21"/>
                <w:u w:val="single"/>
              </w:rPr>
              <w:t>800</w:t>
            </w:r>
            <w:r>
              <w:rPr>
                <w:rFonts w:hint="eastAsia" w:ascii="宋体" w:hAnsi="宋体" w:cs="宋体"/>
                <w:szCs w:val="21"/>
              </w:rPr>
              <w:t>元/天</w:t>
            </w:r>
          </w:p>
        </w:tc>
        <w:tc>
          <w:tcPr>
            <w:tcW w:w="1903" w:type="dxa"/>
            <w:vMerge w:val="restart"/>
            <w:vAlign w:val="center"/>
          </w:tcPr>
          <w:p w14:paraId="583CB00B">
            <w:pPr>
              <w:spacing w:line="360" w:lineRule="auto"/>
              <w:jc w:val="center"/>
              <w:rPr>
                <w:rFonts w:ascii="宋体" w:hAnsi="宋体" w:cs="宋体"/>
                <w:szCs w:val="21"/>
              </w:rPr>
            </w:pPr>
            <w:r>
              <w:rPr>
                <w:rFonts w:hint="eastAsia" w:ascii="宋体" w:hAnsi="宋体" w:cs="宋体"/>
                <w:szCs w:val="21"/>
              </w:rPr>
              <w:t>超时：</w:t>
            </w:r>
            <w:r>
              <w:rPr>
                <w:rFonts w:hint="eastAsia" w:ascii="宋体" w:hAnsi="宋体" w:cs="宋体"/>
                <w:szCs w:val="21"/>
                <w:u w:val="single"/>
              </w:rPr>
              <w:t>30</w:t>
            </w:r>
            <w:r>
              <w:rPr>
                <w:rFonts w:hint="eastAsia" w:ascii="宋体" w:hAnsi="宋体" w:cs="宋体"/>
                <w:szCs w:val="21"/>
              </w:rPr>
              <w:t>元/时</w:t>
            </w:r>
          </w:p>
          <w:p w14:paraId="04A4F51B">
            <w:pPr>
              <w:spacing w:line="360" w:lineRule="auto"/>
              <w:jc w:val="center"/>
              <w:rPr>
                <w:rFonts w:ascii="宋体" w:hAnsi="宋体" w:cs="宋体"/>
                <w:szCs w:val="21"/>
                <w:u w:val="single"/>
              </w:rPr>
            </w:pPr>
            <w:r>
              <w:rPr>
                <w:rFonts w:hint="eastAsia" w:ascii="宋体" w:hAnsi="宋体" w:cs="宋体"/>
                <w:szCs w:val="21"/>
              </w:rPr>
              <w:t>超程：</w:t>
            </w:r>
            <w:r>
              <w:rPr>
                <w:rFonts w:hint="eastAsia" w:ascii="宋体" w:hAnsi="宋体" w:cs="宋体"/>
                <w:szCs w:val="21"/>
                <w:u w:val="single"/>
              </w:rPr>
              <w:t>5</w:t>
            </w:r>
            <w:r>
              <w:rPr>
                <w:rFonts w:hint="eastAsia" w:ascii="宋体" w:hAnsi="宋体" w:cs="宋体"/>
                <w:szCs w:val="21"/>
              </w:rPr>
              <w:t>元/公里</w:t>
            </w:r>
          </w:p>
        </w:tc>
        <w:tc>
          <w:tcPr>
            <w:tcW w:w="1375" w:type="dxa"/>
            <w:vMerge w:val="continue"/>
            <w:vAlign w:val="center"/>
          </w:tcPr>
          <w:p w14:paraId="1674CD17">
            <w:pPr>
              <w:spacing w:line="360" w:lineRule="auto"/>
              <w:rPr>
                <w:rFonts w:ascii="宋体" w:hAnsi="宋体" w:cs="宋体"/>
                <w:szCs w:val="21"/>
              </w:rPr>
            </w:pPr>
          </w:p>
        </w:tc>
      </w:tr>
      <w:tr w14:paraId="07A7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530" w:type="dxa"/>
            <w:vMerge w:val="continue"/>
            <w:vAlign w:val="center"/>
          </w:tcPr>
          <w:p w14:paraId="3633AB16">
            <w:pPr>
              <w:spacing w:line="360" w:lineRule="auto"/>
              <w:jc w:val="center"/>
              <w:rPr>
                <w:rFonts w:ascii="宋体" w:hAnsi="宋体" w:cs="宋体"/>
                <w:szCs w:val="21"/>
              </w:rPr>
            </w:pPr>
          </w:p>
        </w:tc>
        <w:tc>
          <w:tcPr>
            <w:tcW w:w="914" w:type="dxa"/>
            <w:vMerge w:val="continue"/>
            <w:vAlign w:val="center"/>
          </w:tcPr>
          <w:p w14:paraId="46B1CC31">
            <w:pPr>
              <w:spacing w:line="360" w:lineRule="auto"/>
              <w:rPr>
                <w:rFonts w:ascii="宋体" w:hAnsi="宋体" w:cs="宋体"/>
                <w:szCs w:val="21"/>
              </w:rPr>
            </w:pPr>
          </w:p>
        </w:tc>
        <w:tc>
          <w:tcPr>
            <w:tcW w:w="750" w:type="dxa"/>
            <w:vMerge w:val="continue"/>
            <w:vAlign w:val="center"/>
          </w:tcPr>
          <w:p w14:paraId="5F1717C8">
            <w:pPr>
              <w:widowControl/>
              <w:spacing w:line="360" w:lineRule="auto"/>
              <w:rPr>
                <w:rFonts w:ascii="宋体" w:hAnsi="宋体" w:cs="宋体"/>
                <w:szCs w:val="21"/>
              </w:rPr>
            </w:pPr>
          </w:p>
        </w:tc>
        <w:tc>
          <w:tcPr>
            <w:tcW w:w="2575" w:type="dxa"/>
            <w:vAlign w:val="center"/>
          </w:tcPr>
          <w:p w14:paraId="23E136F8">
            <w:pPr>
              <w:spacing w:line="360" w:lineRule="auto"/>
              <w:jc w:val="center"/>
              <w:rPr>
                <w:rFonts w:ascii="宋体" w:hAnsi="宋体" w:cs="宋体"/>
                <w:szCs w:val="21"/>
              </w:rPr>
            </w:pPr>
            <w:r>
              <w:rPr>
                <w:rFonts w:hint="eastAsia" w:ascii="宋体" w:hAnsi="宋体" w:cs="宋体"/>
                <w:szCs w:val="21"/>
              </w:rPr>
              <w:t>10小时内，200公里内</w:t>
            </w:r>
          </w:p>
        </w:tc>
        <w:tc>
          <w:tcPr>
            <w:tcW w:w="1485" w:type="dxa"/>
            <w:vAlign w:val="center"/>
          </w:tcPr>
          <w:p w14:paraId="66D99FDF">
            <w:pPr>
              <w:spacing w:line="360" w:lineRule="auto"/>
              <w:jc w:val="center"/>
              <w:rPr>
                <w:rFonts w:ascii="宋体" w:hAnsi="宋体" w:cs="宋体"/>
                <w:szCs w:val="21"/>
              </w:rPr>
            </w:pPr>
            <w:r>
              <w:rPr>
                <w:rFonts w:hint="eastAsia" w:ascii="宋体" w:hAnsi="宋体" w:cs="宋体"/>
                <w:szCs w:val="21"/>
                <w:u w:val="single"/>
              </w:rPr>
              <w:t>1000</w:t>
            </w:r>
            <w:r>
              <w:rPr>
                <w:rFonts w:hint="eastAsia" w:ascii="宋体" w:hAnsi="宋体" w:cs="宋体"/>
                <w:szCs w:val="21"/>
              </w:rPr>
              <w:t>元/天</w:t>
            </w:r>
          </w:p>
        </w:tc>
        <w:tc>
          <w:tcPr>
            <w:tcW w:w="1903" w:type="dxa"/>
            <w:vMerge w:val="continue"/>
            <w:vAlign w:val="center"/>
          </w:tcPr>
          <w:p w14:paraId="677F8FCC">
            <w:pPr>
              <w:spacing w:line="360" w:lineRule="auto"/>
              <w:jc w:val="center"/>
              <w:rPr>
                <w:rFonts w:ascii="宋体" w:hAnsi="宋体" w:cs="宋体"/>
                <w:szCs w:val="21"/>
              </w:rPr>
            </w:pPr>
          </w:p>
        </w:tc>
        <w:tc>
          <w:tcPr>
            <w:tcW w:w="1375" w:type="dxa"/>
            <w:vMerge w:val="continue"/>
            <w:vAlign w:val="center"/>
          </w:tcPr>
          <w:p w14:paraId="0E1B8A44">
            <w:pPr>
              <w:spacing w:line="360" w:lineRule="auto"/>
              <w:rPr>
                <w:rFonts w:ascii="宋体" w:hAnsi="宋体" w:cs="宋体"/>
                <w:szCs w:val="21"/>
              </w:rPr>
            </w:pPr>
          </w:p>
        </w:tc>
      </w:tr>
      <w:tr w14:paraId="050C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530" w:type="dxa"/>
            <w:vMerge w:val="continue"/>
            <w:vAlign w:val="center"/>
          </w:tcPr>
          <w:p w14:paraId="572E4257">
            <w:pPr>
              <w:spacing w:line="360" w:lineRule="auto"/>
              <w:jc w:val="center"/>
              <w:rPr>
                <w:rFonts w:ascii="宋体" w:hAnsi="宋体" w:cs="宋体"/>
                <w:szCs w:val="21"/>
              </w:rPr>
            </w:pPr>
          </w:p>
        </w:tc>
        <w:tc>
          <w:tcPr>
            <w:tcW w:w="914" w:type="dxa"/>
            <w:vMerge w:val="continue"/>
            <w:vAlign w:val="center"/>
          </w:tcPr>
          <w:p w14:paraId="784C3387">
            <w:pPr>
              <w:spacing w:line="360" w:lineRule="auto"/>
              <w:rPr>
                <w:rFonts w:ascii="宋体" w:hAnsi="宋体" w:cs="宋体"/>
                <w:szCs w:val="21"/>
              </w:rPr>
            </w:pPr>
          </w:p>
        </w:tc>
        <w:tc>
          <w:tcPr>
            <w:tcW w:w="3325" w:type="dxa"/>
            <w:gridSpan w:val="2"/>
            <w:vAlign w:val="center"/>
          </w:tcPr>
          <w:p w14:paraId="6E6DBD8D">
            <w:pPr>
              <w:spacing w:line="360" w:lineRule="auto"/>
              <w:jc w:val="center"/>
              <w:rPr>
                <w:rFonts w:ascii="宋体" w:hAnsi="宋体" w:cs="宋体"/>
                <w:szCs w:val="21"/>
              </w:rPr>
            </w:pPr>
            <w:r>
              <w:rPr>
                <w:rFonts w:hint="eastAsia" w:ascii="宋体" w:hAnsi="宋体" w:cs="宋体"/>
                <w:szCs w:val="21"/>
              </w:rPr>
              <w:t>长途用车</w:t>
            </w:r>
          </w:p>
        </w:tc>
        <w:tc>
          <w:tcPr>
            <w:tcW w:w="3388" w:type="dxa"/>
            <w:gridSpan w:val="2"/>
            <w:vAlign w:val="center"/>
          </w:tcPr>
          <w:p w14:paraId="0001E884">
            <w:pPr>
              <w:spacing w:line="360" w:lineRule="auto"/>
              <w:jc w:val="center"/>
              <w:rPr>
                <w:rFonts w:ascii="宋体" w:hAnsi="宋体" w:cs="宋体"/>
                <w:szCs w:val="21"/>
              </w:rPr>
            </w:pPr>
            <w:r>
              <w:rPr>
                <w:rFonts w:hint="eastAsia" w:ascii="宋体" w:hAnsi="宋体" w:cs="宋体"/>
                <w:szCs w:val="21"/>
                <w:u w:val="single"/>
              </w:rPr>
              <w:t>5</w:t>
            </w:r>
            <w:r>
              <w:rPr>
                <w:rFonts w:hint="eastAsia" w:ascii="宋体" w:hAnsi="宋体" w:cs="宋体"/>
                <w:szCs w:val="21"/>
              </w:rPr>
              <w:t>元/公里</w:t>
            </w:r>
          </w:p>
        </w:tc>
        <w:tc>
          <w:tcPr>
            <w:tcW w:w="1375" w:type="dxa"/>
            <w:vMerge w:val="continue"/>
            <w:vAlign w:val="center"/>
          </w:tcPr>
          <w:p w14:paraId="2EA5CEFF">
            <w:pPr>
              <w:spacing w:line="360" w:lineRule="auto"/>
              <w:rPr>
                <w:rFonts w:ascii="宋体" w:hAnsi="宋体" w:cs="宋体"/>
                <w:szCs w:val="21"/>
              </w:rPr>
            </w:pPr>
          </w:p>
        </w:tc>
      </w:tr>
      <w:tr w14:paraId="276A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30" w:type="dxa"/>
            <w:vMerge w:val="restart"/>
            <w:vAlign w:val="center"/>
          </w:tcPr>
          <w:p w14:paraId="6A52310A">
            <w:pPr>
              <w:spacing w:line="360" w:lineRule="auto"/>
              <w:jc w:val="center"/>
              <w:rPr>
                <w:rFonts w:ascii="宋体" w:hAnsi="宋体" w:cs="宋体"/>
                <w:szCs w:val="21"/>
              </w:rPr>
            </w:pPr>
            <w:r>
              <w:rPr>
                <w:rFonts w:hint="eastAsia" w:ascii="宋体" w:hAnsi="宋体" w:cs="宋体"/>
                <w:szCs w:val="21"/>
              </w:rPr>
              <w:t>4</w:t>
            </w:r>
          </w:p>
        </w:tc>
        <w:tc>
          <w:tcPr>
            <w:tcW w:w="914" w:type="dxa"/>
            <w:vMerge w:val="restart"/>
            <w:vAlign w:val="center"/>
          </w:tcPr>
          <w:p w14:paraId="42EC96B8">
            <w:pPr>
              <w:spacing w:line="360" w:lineRule="auto"/>
              <w:rPr>
                <w:rFonts w:ascii="宋体" w:hAnsi="宋体" w:cs="宋体"/>
                <w:szCs w:val="21"/>
              </w:rPr>
            </w:pPr>
            <w:r>
              <w:rPr>
                <w:rFonts w:hint="eastAsia" w:ascii="宋体" w:hAnsi="宋体" w:cs="宋体"/>
                <w:szCs w:val="21"/>
              </w:rPr>
              <w:t>42-50座大巴车</w:t>
            </w:r>
          </w:p>
        </w:tc>
        <w:tc>
          <w:tcPr>
            <w:tcW w:w="750" w:type="dxa"/>
            <w:vMerge w:val="restart"/>
            <w:vAlign w:val="center"/>
          </w:tcPr>
          <w:p w14:paraId="7028BD02">
            <w:pPr>
              <w:spacing w:line="360" w:lineRule="auto"/>
              <w:jc w:val="center"/>
              <w:rPr>
                <w:rFonts w:ascii="宋体" w:hAnsi="宋体" w:cs="宋体"/>
                <w:szCs w:val="21"/>
              </w:rPr>
            </w:pPr>
            <w:r>
              <w:rPr>
                <w:rFonts w:hint="eastAsia" w:ascii="宋体" w:hAnsi="宋体" w:cs="宋体"/>
                <w:szCs w:val="21"/>
              </w:rPr>
              <w:t>市区</w:t>
            </w:r>
          </w:p>
        </w:tc>
        <w:tc>
          <w:tcPr>
            <w:tcW w:w="2575" w:type="dxa"/>
            <w:vAlign w:val="center"/>
          </w:tcPr>
          <w:p w14:paraId="74D84230">
            <w:pPr>
              <w:spacing w:line="360" w:lineRule="auto"/>
              <w:jc w:val="center"/>
              <w:rPr>
                <w:rFonts w:ascii="宋体" w:hAnsi="宋体" w:cs="宋体"/>
                <w:szCs w:val="21"/>
              </w:rPr>
            </w:pPr>
            <w:r>
              <w:rPr>
                <w:rFonts w:hint="eastAsia" w:ascii="宋体" w:hAnsi="宋体" w:cs="宋体"/>
                <w:szCs w:val="21"/>
              </w:rPr>
              <w:t>6小时内，100公里内</w:t>
            </w:r>
          </w:p>
        </w:tc>
        <w:tc>
          <w:tcPr>
            <w:tcW w:w="1485" w:type="dxa"/>
            <w:vAlign w:val="center"/>
          </w:tcPr>
          <w:p w14:paraId="639A8B11">
            <w:pPr>
              <w:spacing w:line="360" w:lineRule="auto"/>
              <w:jc w:val="center"/>
              <w:rPr>
                <w:rFonts w:ascii="宋体" w:hAnsi="宋体" w:cs="宋体"/>
                <w:szCs w:val="21"/>
              </w:rPr>
            </w:pPr>
            <w:r>
              <w:rPr>
                <w:rFonts w:hint="eastAsia" w:ascii="宋体" w:hAnsi="宋体" w:cs="宋体"/>
                <w:szCs w:val="21"/>
                <w:u w:val="single"/>
              </w:rPr>
              <w:t>1100</w:t>
            </w:r>
            <w:r>
              <w:rPr>
                <w:rFonts w:hint="eastAsia" w:ascii="宋体" w:hAnsi="宋体" w:cs="宋体"/>
                <w:szCs w:val="21"/>
              </w:rPr>
              <w:t>元/天</w:t>
            </w:r>
          </w:p>
        </w:tc>
        <w:tc>
          <w:tcPr>
            <w:tcW w:w="1903" w:type="dxa"/>
            <w:vMerge w:val="restart"/>
            <w:vAlign w:val="center"/>
          </w:tcPr>
          <w:p w14:paraId="54219AF9">
            <w:pPr>
              <w:spacing w:line="360" w:lineRule="auto"/>
              <w:jc w:val="center"/>
              <w:rPr>
                <w:rFonts w:ascii="宋体" w:hAnsi="宋体" w:cs="宋体"/>
                <w:szCs w:val="21"/>
              </w:rPr>
            </w:pPr>
            <w:r>
              <w:rPr>
                <w:rFonts w:hint="eastAsia" w:ascii="宋体" w:hAnsi="宋体" w:cs="宋体"/>
                <w:szCs w:val="21"/>
              </w:rPr>
              <w:t>超时：</w:t>
            </w:r>
            <w:r>
              <w:rPr>
                <w:rFonts w:hint="eastAsia" w:ascii="宋体" w:hAnsi="宋体" w:cs="宋体"/>
                <w:szCs w:val="21"/>
                <w:u w:val="single"/>
              </w:rPr>
              <w:t>40</w:t>
            </w:r>
            <w:r>
              <w:rPr>
                <w:rFonts w:hint="eastAsia" w:ascii="宋体" w:hAnsi="宋体" w:cs="宋体"/>
                <w:szCs w:val="21"/>
              </w:rPr>
              <w:t>元/时</w:t>
            </w:r>
          </w:p>
          <w:p w14:paraId="6FA3C479">
            <w:pPr>
              <w:spacing w:line="360" w:lineRule="auto"/>
              <w:jc w:val="center"/>
              <w:rPr>
                <w:rFonts w:ascii="宋体" w:hAnsi="宋体" w:cs="宋体"/>
                <w:szCs w:val="21"/>
                <w:u w:val="single"/>
              </w:rPr>
            </w:pPr>
            <w:r>
              <w:rPr>
                <w:rFonts w:hint="eastAsia" w:ascii="宋体" w:hAnsi="宋体" w:cs="宋体"/>
                <w:szCs w:val="21"/>
              </w:rPr>
              <w:t>超程：</w:t>
            </w:r>
            <w:r>
              <w:rPr>
                <w:rFonts w:hint="eastAsia" w:ascii="宋体" w:hAnsi="宋体" w:cs="宋体"/>
                <w:szCs w:val="21"/>
                <w:u w:val="single"/>
              </w:rPr>
              <w:t>7</w:t>
            </w:r>
            <w:r>
              <w:rPr>
                <w:rFonts w:hint="eastAsia" w:ascii="宋体" w:hAnsi="宋体" w:cs="宋体"/>
                <w:szCs w:val="21"/>
              </w:rPr>
              <w:t>元/公里</w:t>
            </w:r>
          </w:p>
        </w:tc>
        <w:tc>
          <w:tcPr>
            <w:tcW w:w="1375" w:type="dxa"/>
            <w:vMerge w:val="continue"/>
            <w:vAlign w:val="center"/>
          </w:tcPr>
          <w:p w14:paraId="4C865C1C">
            <w:pPr>
              <w:spacing w:line="360" w:lineRule="auto"/>
              <w:rPr>
                <w:rFonts w:ascii="宋体" w:hAnsi="宋体" w:cs="宋体"/>
                <w:szCs w:val="21"/>
              </w:rPr>
            </w:pPr>
          </w:p>
        </w:tc>
      </w:tr>
      <w:tr w14:paraId="0C98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530" w:type="dxa"/>
            <w:vMerge w:val="continue"/>
            <w:vAlign w:val="center"/>
          </w:tcPr>
          <w:p w14:paraId="3ECF41CF">
            <w:pPr>
              <w:spacing w:line="360" w:lineRule="auto"/>
              <w:jc w:val="center"/>
              <w:rPr>
                <w:rFonts w:ascii="宋体" w:hAnsi="宋体" w:cs="宋体"/>
                <w:szCs w:val="21"/>
              </w:rPr>
            </w:pPr>
          </w:p>
        </w:tc>
        <w:tc>
          <w:tcPr>
            <w:tcW w:w="914" w:type="dxa"/>
            <w:vMerge w:val="continue"/>
            <w:vAlign w:val="center"/>
          </w:tcPr>
          <w:p w14:paraId="57400EA5">
            <w:pPr>
              <w:spacing w:line="360" w:lineRule="auto"/>
              <w:rPr>
                <w:rFonts w:ascii="宋体" w:hAnsi="宋体" w:cs="宋体"/>
                <w:szCs w:val="21"/>
              </w:rPr>
            </w:pPr>
          </w:p>
        </w:tc>
        <w:tc>
          <w:tcPr>
            <w:tcW w:w="750" w:type="dxa"/>
            <w:vMerge w:val="continue"/>
            <w:vAlign w:val="center"/>
          </w:tcPr>
          <w:p w14:paraId="04F870EB">
            <w:pPr>
              <w:spacing w:line="360" w:lineRule="auto"/>
              <w:rPr>
                <w:rFonts w:ascii="宋体" w:hAnsi="宋体" w:cs="宋体"/>
                <w:szCs w:val="21"/>
              </w:rPr>
            </w:pPr>
          </w:p>
        </w:tc>
        <w:tc>
          <w:tcPr>
            <w:tcW w:w="2575" w:type="dxa"/>
            <w:vAlign w:val="center"/>
          </w:tcPr>
          <w:p w14:paraId="462C65FD">
            <w:pPr>
              <w:spacing w:line="360" w:lineRule="auto"/>
              <w:jc w:val="center"/>
              <w:rPr>
                <w:rFonts w:ascii="宋体" w:hAnsi="宋体" w:cs="宋体"/>
                <w:szCs w:val="21"/>
              </w:rPr>
            </w:pPr>
            <w:r>
              <w:rPr>
                <w:rFonts w:hint="eastAsia" w:ascii="宋体" w:hAnsi="宋体" w:cs="宋体"/>
                <w:szCs w:val="21"/>
              </w:rPr>
              <w:t>10小时内，200公里内</w:t>
            </w:r>
          </w:p>
        </w:tc>
        <w:tc>
          <w:tcPr>
            <w:tcW w:w="1485" w:type="dxa"/>
            <w:vAlign w:val="center"/>
          </w:tcPr>
          <w:p w14:paraId="66FDE3AD">
            <w:pPr>
              <w:spacing w:line="360" w:lineRule="auto"/>
              <w:jc w:val="center"/>
              <w:rPr>
                <w:rFonts w:ascii="宋体" w:hAnsi="宋体" w:cs="宋体"/>
                <w:szCs w:val="21"/>
              </w:rPr>
            </w:pPr>
            <w:r>
              <w:rPr>
                <w:rFonts w:hint="eastAsia" w:ascii="宋体" w:hAnsi="宋体" w:cs="宋体"/>
                <w:szCs w:val="21"/>
                <w:u w:val="single"/>
              </w:rPr>
              <w:t>1300</w:t>
            </w:r>
            <w:r>
              <w:rPr>
                <w:rFonts w:hint="eastAsia" w:ascii="宋体" w:hAnsi="宋体" w:cs="宋体"/>
                <w:szCs w:val="21"/>
              </w:rPr>
              <w:t>元/天</w:t>
            </w:r>
          </w:p>
        </w:tc>
        <w:tc>
          <w:tcPr>
            <w:tcW w:w="1903" w:type="dxa"/>
            <w:vMerge w:val="continue"/>
            <w:vAlign w:val="center"/>
          </w:tcPr>
          <w:p w14:paraId="1C2BFBC2">
            <w:pPr>
              <w:spacing w:line="360" w:lineRule="auto"/>
              <w:jc w:val="center"/>
              <w:rPr>
                <w:rFonts w:ascii="宋体" w:hAnsi="宋体" w:cs="宋体"/>
                <w:szCs w:val="21"/>
              </w:rPr>
            </w:pPr>
          </w:p>
        </w:tc>
        <w:tc>
          <w:tcPr>
            <w:tcW w:w="1375" w:type="dxa"/>
            <w:vMerge w:val="continue"/>
            <w:vAlign w:val="center"/>
          </w:tcPr>
          <w:p w14:paraId="218098E1">
            <w:pPr>
              <w:spacing w:line="360" w:lineRule="auto"/>
              <w:rPr>
                <w:rFonts w:ascii="宋体" w:hAnsi="宋体" w:cs="宋体"/>
                <w:szCs w:val="21"/>
              </w:rPr>
            </w:pPr>
          </w:p>
        </w:tc>
      </w:tr>
      <w:tr w14:paraId="02B0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0" w:type="dxa"/>
            <w:vMerge w:val="continue"/>
            <w:vAlign w:val="center"/>
          </w:tcPr>
          <w:p w14:paraId="16CB01A9">
            <w:pPr>
              <w:spacing w:line="360" w:lineRule="auto"/>
              <w:jc w:val="center"/>
              <w:rPr>
                <w:rFonts w:ascii="宋体" w:hAnsi="宋体" w:cs="宋体"/>
                <w:szCs w:val="21"/>
              </w:rPr>
            </w:pPr>
          </w:p>
        </w:tc>
        <w:tc>
          <w:tcPr>
            <w:tcW w:w="914" w:type="dxa"/>
            <w:vMerge w:val="continue"/>
            <w:vAlign w:val="center"/>
          </w:tcPr>
          <w:p w14:paraId="38B77AE1">
            <w:pPr>
              <w:spacing w:line="360" w:lineRule="auto"/>
              <w:rPr>
                <w:rFonts w:ascii="宋体" w:hAnsi="宋体" w:cs="宋体"/>
                <w:szCs w:val="21"/>
              </w:rPr>
            </w:pPr>
          </w:p>
        </w:tc>
        <w:tc>
          <w:tcPr>
            <w:tcW w:w="3325" w:type="dxa"/>
            <w:gridSpan w:val="2"/>
            <w:vAlign w:val="center"/>
          </w:tcPr>
          <w:p w14:paraId="78EDC428">
            <w:pPr>
              <w:spacing w:line="360" w:lineRule="auto"/>
              <w:jc w:val="center"/>
              <w:rPr>
                <w:rFonts w:ascii="宋体" w:hAnsi="宋体" w:cs="宋体"/>
                <w:szCs w:val="21"/>
              </w:rPr>
            </w:pPr>
            <w:r>
              <w:rPr>
                <w:rFonts w:hint="eastAsia" w:ascii="宋体" w:hAnsi="宋体" w:cs="宋体"/>
                <w:szCs w:val="21"/>
              </w:rPr>
              <w:t>长途用车</w:t>
            </w:r>
          </w:p>
        </w:tc>
        <w:tc>
          <w:tcPr>
            <w:tcW w:w="3388" w:type="dxa"/>
            <w:gridSpan w:val="2"/>
            <w:vAlign w:val="center"/>
          </w:tcPr>
          <w:p w14:paraId="0FED3CC0">
            <w:pPr>
              <w:spacing w:line="360" w:lineRule="auto"/>
              <w:jc w:val="center"/>
              <w:rPr>
                <w:rFonts w:ascii="宋体" w:hAnsi="宋体" w:cs="宋体"/>
                <w:szCs w:val="21"/>
              </w:rPr>
            </w:pPr>
            <w:r>
              <w:rPr>
                <w:rFonts w:hint="eastAsia" w:ascii="宋体" w:hAnsi="宋体" w:cs="宋体"/>
                <w:szCs w:val="21"/>
                <w:u w:val="single"/>
              </w:rPr>
              <w:t>7</w:t>
            </w:r>
            <w:r>
              <w:rPr>
                <w:rFonts w:hint="eastAsia" w:ascii="宋体" w:hAnsi="宋体" w:cs="宋体"/>
                <w:szCs w:val="21"/>
              </w:rPr>
              <w:t>元/公里</w:t>
            </w:r>
          </w:p>
        </w:tc>
        <w:tc>
          <w:tcPr>
            <w:tcW w:w="1375" w:type="dxa"/>
            <w:vMerge w:val="continue"/>
            <w:vAlign w:val="center"/>
          </w:tcPr>
          <w:p w14:paraId="3F2BDCA3">
            <w:pPr>
              <w:spacing w:line="360" w:lineRule="auto"/>
              <w:rPr>
                <w:rFonts w:ascii="宋体" w:hAnsi="宋体" w:cs="宋体"/>
                <w:szCs w:val="21"/>
              </w:rPr>
            </w:pPr>
          </w:p>
        </w:tc>
      </w:tr>
    </w:tbl>
    <w:p w14:paraId="13F612A0">
      <w:pPr>
        <w:rPr>
          <w:rFonts w:ascii="宋体" w:hAnsi="宋体" w:cs="宋体"/>
          <w:sz w:val="24"/>
        </w:rPr>
      </w:pPr>
      <w:r>
        <w:rPr>
          <w:rFonts w:hint="eastAsia" w:ascii="宋体" w:hAnsi="宋体" w:cs="宋体"/>
          <w:sz w:val="24"/>
        </w:rPr>
        <w:t>特别说明：</w:t>
      </w:r>
    </w:p>
    <w:p w14:paraId="63C20D68">
      <w:pPr>
        <w:pStyle w:val="13"/>
        <w:numPr>
          <w:ilvl w:val="0"/>
          <w:numId w:val="3"/>
        </w:numPr>
        <w:ind w:left="0" w:leftChars="0" w:firstLine="0" w:firstLineChars="0"/>
        <w:rPr>
          <w:rFonts w:ascii="宋体" w:hAnsi="宋体" w:cs="宋体"/>
          <w:sz w:val="24"/>
        </w:rPr>
      </w:pPr>
      <w:r>
        <w:rPr>
          <w:rFonts w:hint="eastAsia" w:ascii="宋体" w:hAnsi="宋体" w:cs="宋体"/>
          <w:sz w:val="24"/>
        </w:rPr>
        <w:t>市区指安庆市·桐城市辖区内</w:t>
      </w:r>
    </w:p>
    <w:p w14:paraId="1A263599">
      <w:pPr>
        <w:pStyle w:val="13"/>
        <w:numPr>
          <w:ilvl w:val="0"/>
          <w:numId w:val="3"/>
        </w:numPr>
        <w:ind w:left="0" w:leftChars="0" w:firstLine="0" w:firstLineChars="0"/>
        <w:rPr>
          <w:rFonts w:ascii="宋体" w:hAnsi="宋体" w:cs="宋体"/>
          <w:sz w:val="24"/>
        </w:rPr>
      </w:pPr>
      <w:r>
        <w:rPr>
          <w:rFonts w:hint="eastAsia" w:ascii="宋体" w:hAnsi="宋体" w:cs="宋体"/>
          <w:sz w:val="24"/>
        </w:rPr>
        <w:t>长途用车指安庆市·桐城市辖区外（除安庆市区与合肥市区）</w:t>
      </w:r>
    </w:p>
    <w:p w14:paraId="4CC36E77">
      <w:pPr>
        <w:pStyle w:val="13"/>
        <w:numPr>
          <w:ilvl w:val="0"/>
          <w:numId w:val="3"/>
        </w:numPr>
        <w:ind w:left="0" w:leftChars="0" w:firstLine="0" w:firstLineChars="0"/>
        <w:rPr>
          <w:rFonts w:ascii="宋体" w:hAnsi="宋体" w:cs="宋体"/>
          <w:sz w:val="24"/>
        </w:rPr>
      </w:pPr>
      <w:r>
        <w:rPr>
          <w:rFonts w:hint="eastAsia" w:ascii="宋体" w:hAnsi="宋体" w:cs="宋体"/>
          <w:sz w:val="24"/>
        </w:rPr>
        <w:t>往返（一去一回）安庆市区费用：</w:t>
      </w:r>
    </w:p>
    <w:p w14:paraId="0FF07C9F">
      <w:pPr>
        <w:pStyle w:val="13"/>
        <w:ind w:left="0" w:leftChars="0" w:firstLine="0" w:firstLineChars="0"/>
        <w:rPr>
          <w:rFonts w:ascii="宋体" w:hAnsi="宋体" w:cs="宋体"/>
          <w:sz w:val="24"/>
        </w:rPr>
      </w:pPr>
      <w:r>
        <w:rPr>
          <w:rFonts w:hint="eastAsia" w:ascii="宋体" w:hAnsi="宋体" w:cs="宋体"/>
          <w:sz w:val="24"/>
        </w:rPr>
        <w:t xml:space="preserve">   5座轿车：200KM内，按400元计费，超出200km，每公里按2.5元计费（如当天不能往返，每天在外多停留一天另加300元。）</w:t>
      </w:r>
    </w:p>
    <w:p w14:paraId="584B22ED">
      <w:pPr>
        <w:pStyle w:val="13"/>
        <w:ind w:left="0" w:leftChars="0" w:firstLine="0" w:firstLineChars="0"/>
        <w:rPr>
          <w:rFonts w:ascii="宋体" w:hAnsi="宋体" w:cs="宋体"/>
          <w:sz w:val="24"/>
        </w:rPr>
      </w:pPr>
      <w:r>
        <w:rPr>
          <w:rFonts w:hint="eastAsia" w:ascii="宋体" w:hAnsi="宋体" w:cs="宋体"/>
          <w:sz w:val="24"/>
        </w:rPr>
        <w:t xml:space="preserve">   7-9座商务车：200KM内，按700元计费，超出200km，每公里按4元计费（如当天不能往返，每天在外多停留一天另加400元。）</w:t>
      </w:r>
    </w:p>
    <w:p w14:paraId="6B603920">
      <w:pPr>
        <w:pStyle w:val="13"/>
        <w:ind w:left="0" w:leftChars="0" w:firstLine="0" w:firstLineChars="0"/>
        <w:rPr>
          <w:rFonts w:ascii="宋体" w:hAnsi="宋体" w:cs="宋体"/>
          <w:sz w:val="24"/>
        </w:rPr>
      </w:pPr>
      <w:r>
        <w:rPr>
          <w:rFonts w:hint="eastAsia" w:ascii="宋体" w:hAnsi="宋体" w:cs="宋体"/>
          <w:sz w:val="24"/>
        </w:rPr>
        <w:t xml:space="preserve">   17-30座中巴车：200KM内，按1300元计费，超出200km，每公里按5元计费</w:t>
      </w:r>
    </w:p>
    <w:p w14:paraId="70892C88">
      <w:pPr>
        <w:pStyle w:val="13"/>
        <w:ind w:left="0" w:leftChars="0" w:firstLine="0" w:firstLineChars="0"/>
        <w:rPr>
          <w:rFonts w:ascii="宋体" w:hAnsi="宋体" w:cs="宋体"/>
          <w:sz w:val="24"/>
        </w:rPr>
      </w:pPr>
      <w:r>
        <w:rPr>
          <w:rFonts w:hint="eastAsia" w:ascii="宋体" w:hAnsi="宋体" w:cs="宋体"/>
          <w:sz w:val="24"/>
        </w:rPr>
        <w:t xml:space="preserve">   42-50座大巴车：200KM内，按1600元计费，超出200km，每公里按7元计费</w:t>
      </w:r>
    </w:p>
    <w:p w14:paraId="1C23EA79">
      <w:pPr>
        <w:pStyle w:val="13"/>
        <w:numPr>
          <w:ilvl w:val="0"/>
          <w:numId w:val="3"/>
        </w:numPr>
        <w:ind w:left="0" w:leftChars="0" w:firstLine="0" w:firstLineChars="0"/>
        <w:rPr>
          <w:rFonts w:ascii="宋体" w:hAnsi="宋体" w:cs="宋体"/>
          <w:sz w:val="24"/>
        </w:rPr>
      </w:pPr>
      <w:r>
        <w:rPr>
          <w:rFonts w:hint="eastAsia" w:ascii="宋体" w:hAnsi="宋体" w:cs="宋体"/>
          <w:sz w:val="24"/>
        </w:rPr>
        <w:t>往返（一去一回）合肥市区费用：</w:t>
      </w:r>
    </w:p>
    <w:p w14:paraId="6A783BC6">
      <w:pPr>
        <w:pStyle w:val="13"/>
        <w:ind w:left="0" w:leftChars="0" w:firstLine="0" w:firstLineChars="0"/>
        <w:rPr>
          <w:rFonts w:ascii="宋体" w:hAnsi="宋体" w:cs="宋体"/>
          <w:sz w:val="24"/>
        </w:rPr>
      </w:pPr>
      <w:r>
        <w:rPr>
          <w:rFonts w:hint="eastAsia" w:ascii="宋体" w:hAnsi="宋体" w:cs="宋体"/>
          <w:sz w:val="24"/>
        </w:rPr>
        <w:t xml:space="preserve">   5座轿车：300KM内，按600元计费，超出300km，每公里按2.5元计费（如当天不能往返，每天在外多停留一天另加300元。）</w:t>
      </w:r>
    </w:p>
    <w:p w14:paraId="47310AEB">
      <w:pPr>
        <w:pStyle w:val="13"/>
        <w:ind w:left="0" w:leftChars="0" w:firstLine="0" w:firstLineChars="0"/>
        <w:rPr>
          <w:rFonts w:ascii="宋体" w:hAnsi="宋体" w:cs="宋体"/>
          <w:sz w:val="24"/>
        </w:rPr>
      </w:pPr>
      <w:r>
        <w:rPr>
          <w:rFonts w:hint="eastAsia" w:ascii="宋体" w:hAnsi="宋体" w:cs="宋体"/>
          <w:sz w:val="24"/>
        </w:rPr>
        <w:t xml:space="preserve">   7-9座商务车：300KM内，按900元计费，超出300km，每公里按4元计费（如当天不能往返，每天在外多停留一天另加400元。）</w:t>
      </w:r>
    </w:p>
    <w:p w14:paraId="00060281">
      <w:pPr>
        <w:pStyle w:val="13"/>
        <w:ind w:left="0" w:leftChars="0" w:firstLine="0" w:firstLineChars="0"/>
        <w:rPr>
          <w:rFonts w:ascii="宋体" w:hAnsi="宋体" w:cs="宋体"/>
          <w:sz w:val="24"/>
        </w:rPr>
      </w:pPr>
      <w:r>
        <w:rPr>
          <w:rFonts w:hint="eastAsia" w:ascii="宋体" w:hAnsi="宋体" w:cs="宋体"/>
          <w:sz w:val="24"/>
        </w:rPr>
        <w:t xml:space="preserve">   19-30座中巴车：300KM内，按1400元计费，超出300km，每公里按5元计费</w:t>
      </w:r>
    </w:p>
    <w:p w14:paraId="378064BF">
      <w:pPr>
        <w:pStyle w:val="13"/>
        <w:ind w:left="0" w:leftChars="0" w:firstLine="0" w:firstLineChars="0"/>
        <w:rPr>
          <w:rFonts w:ascii="宋体" w:hAnsi="宋体" w:cs="宋体"/>
          <w:sz w:val="24"/>
        </w:rPr>
      </w:pPr>
      <w:r>
        <w:rPr>
          <w:rFonts w:hint="eastAsia" w:ascii="宋体" w:hAnsi="宋体" w:cs="宋体"/>
          <w:sz w:val="24"/>
        </w:rPr>
        <w:t xml:space="preserve">   42-50座大巴车：300KM内，按1800元计费，超出300km，每公里按7元计费</w:t>
      </w:r>
    </w:p>
    <w:p w14:paraId="7F25FF52">
      <w:pPr>
        <w:ind w:firstLine="480" w:firstLineChars="200"/>
        <w:rPr>
          <w:rFonts w:ascii="宋体" w:hAnsi="宋体" w:cs="宋体"/>
          <w:b/>
          <w:sz w:val="24"/>
        </w:rPr>
      </w:pPr>
      <w:r>
        <w:rPr>
          <w:rFonts w:hint="eastAsia" w:ascii="宋体" w:hAnsi="宋体" w:cs="宋体"/>
          <w:sz w:val="24"/>
          <w:lang w:val="en-US" w:eastAsia="zh-CN"/>
        </w:rPr>
        <w:t>4</w:t>
      </w:r>
      <w:r>
        <w:rPr>
          <w:rFonts w:hint="eastAsia" w:ascii="宋体" w:hAnsi="宋体" w:cs="宋体"/>
          <w:sz w:val="24"/>
        </w:rPr>
        <w:t>、报价要求</w:t>
      </w:r>
    </w:p>
    <w:p w14:paraId="0CE6D75D">
      <w:pPr>
        <w:spacing w:line="360" w:lineRule="auto"/>
        <w:ind w:firstLine="480" w:firstLineChars="200"/>
        <w:outlineLvl w:val="1"/>
        <w:rPr>
          <w:rFonts w:ascii="宋体" w:hAnsi="宋体" w:cs="宋体"/>
          <w:kern w:val="0"/>
          <w:sz w:val="24"/>
        </w:rPr>
      </w:pPr>
      <w:r>
        <w:rPr>
          <w:rFonts w:hint="eastAsia" w:ascii="宋体" w:hAnsi="宋体" w:cs="宋体"/>
          <w:sz w:val="24"/>
          <w:lang w:val="en-US" w:eastAsia="zh-CN"/>
        </w:rPr>
        <w:t>4.</w:t>
      </w:r>
      <w:r>
        <w:rPr>
          <w:rFonts w:hint="eastAsia" w:ascii="宋体" w:hAnsi="宋体" w:cs="宋体"/>
          <w:sz w:val="24"/>
        </w:rPr>
        <w:t>1、报价采用</w:t>
      </w:r>
      <w:r>
        <w:rPr>
          <w:rFonts w:hint="eastAsia" w:ascii="宋体" w:hAnsi="宋体" w:cs="宋体"/>
          <w:sz w:val="24"/>
          <w:lang w:val="en-US" w:eastAsia="zh-CN"/>
        </w:rPr>
        <w:t>成交费</w:t>
      </w:r>
      <w:r>
        <w:rPr>
          <w:rFonts w:hint="eastAsia" w:ascii="宋体" w:hAnsi="宋体" w:cs="宋体"/>
          <w:sz w:val="24"/>
        </w:rPr>
        <w:t>率形式，单位为百分数，具体比例由供应商结合本单位实际情况进行报价。</w:t>
      </w:r>
    </w:p>
    <w:p w14:paraId="28E25179">
      <w:pPr>
        <w:spacing w:line="360" w:lineRule="auto"/>
        <w:ind w:firstLine="480" w:firstLineChars="200"/>
        <w:outlineLvl w:val="1"/>
        <w:rPr>
          <w:rFonts w:ascii="宋体" w:hAnsi="宋体" w:cs="宋体"/>
          <w:sz w:val="24"/>
        </w:rPr>
      </w:pPr>
      <w:r>
        <w:rPr>
          <w:rFonts w:hint="eastAsia" w:ascii="宋体" w:hAnsi="宋体" w:cs="宋体"/>
          <w:color w:val="FF0000"/>
          <w:sz w:val="24"/>
          <w:lang w:val="en-US" w:eastAsia="zh-CN"/>
        </w:rPr>
        <w:t>4.</w:t>
      </w:r>
      <w:r>
        <w:rPr>
          <w:rFonts w:hint="eastAsia" w:ascii="宋体" w:hAnsi="宋体" w:cs="宋体"/>
          <w:color w:val="FF0000"/>
          <w:sz w:val="24"/>
        </w:rPr>
        <w:t>2、</w:t>
      </w:r>
      <w:r>
        <w:rPr>
          <w:rFonts w:hint="eastAsia" w:ascii="宋体" w:hAnsi="宋体" w:cs="宋体"/>
          <w:b/>
          <w:bCs/>
          <w:color w:val="FF0000"/>
          <w:sz w:val="24"/>
          <w:u w:val="single"/>
        </w:rPr>
        <w:t>服务合同价应符合公式：合同单价＝最高单价限价×</w:t>
      </w:r>
      <w:r>
        <w:rPr>
          <w:rFonts w:hint="eastAsia" w:ascii="宋体" w:hAnsi="宋体" w:cs="宋体"/>
          <w:b/>
          <w:bCs/>
          <w:color w:val="FF0000"/>
          <w:sz w:val="24"/>
          <w:u w:val="single"/>
          <w:lang w:val="en-US" w:eastAsia="zh-CN"/>
        </w:rPr>
        <w:t>成交费率</w:t>
      </w:r>
      <w:r>
        <w:rPr>
          <w:rFonts w:hint="eastAsia" w:ascii="宋体" w:hAnsi="宋体" w:cs="宋体"/>
          <w:b/>
          <w:bCs/>
          <w:color w:val="FF0000"/>
          <w:sz w:val="24"/>
          <w:u w:val="single"/>
        </w:rPr>
        <w:t>。</w:t>
      </w:r>
    </w:p>
    <w:p w14:paraId="39DEFDE5">
      <w:pPr>
        <w:jc w:val="left"/>
        <w:rPr>
          <w:rFonts w:hint="eastAsia" w:ascii="Times New Roman" w:hAnsi="Times New Roman" w:eastAsia="宋体" w:cs="Times New Roman"/>
          <w:b/>
          <w:bCs/>
          <w:sz w:val="28"/>
          <w:szCs w:val="28"/>
          <w:lang w:val="en-US" w:eastAsia="zh-CN"/>
        </w:rPr>
      </w:pPr>
    </w:p>
    <w:p w14:paraId="725227F5">
      <w:pPr>
        <w:pStyle w:val="2"/>
        <w:pageBreakBefore w:val="0"/>
        <w:numPr>
          <w:ilvl w:val="0"/>
          <w:numId w:val="0"/>
        </w:numPr>
        <w:kinsoku/>
        <w:overflowPunct/>
        <w:topLinePunct w:val="0"/>
        <w:autoSpaceDE/>
        <w:autoSpaceDN/>
        <w:bidi w:val="0"/>
        <w:spacing w:beforeAutospacing="0" w:after="0" w:afterAutospacing="0" w:line="500" w:lineRule="exact"/>
        <w:ind w:left="0" w:leftChars="0" w:right="0" w:firstLine="640" w:firstLineChars="200"/>
        <w:jc w:val="center"/>
        <w:rPr>
          <w:rFonts w:hint="eastAsia" w:ascii="Arial" w:hAnsi="Arial"/>
          <w:color w:val="auto"/>
          <w:kern w:val="2"/>
          <w:sz w:val="32"/>
          <w:szCs w:val="32"/>
          <w:highlight w:val="none"/>
          <w:lang w:val="en-US" w:eastAsia="zh-CN"/>
        </w:rPr>
      </w:pPr>
    </w:p>
    <w:p w14:paraId="5BEB50E5">
      <w:pPr>
        <w:rPr>
          <w:rFonts w:hint="eastAsia" w:ascii="Arial" w:hAnsi="Arial"/>
          <w:color w:val="auto"/>
          <w:kern w:val="2"/>
          <w:sz w:val="32"/>
          <w:szCs w:val="32"/>
          <w:highlight w:val="none"/>
          <w:lang w:val="en-US" w:eastAsia="zh-CN"/>
        </w:rPr>
      </w:pPr>
    </w:p>
    <w:p w14:paraId="0DAFB8FE">
      <w:pPr>
        <w:pStyle w:val="13"/>
        <w:rPr>
          <w:rFonts w:hint="eastAsia" w:ascii="Arial" w:hAnsi="Arial"/>
          <w:color w:val="auto"/>
          <w:kern w:val="2"/>
          <w:sz w:val="32"/>
          <w:szCs w:val="32"/>
          <w:highlight w:val="none"/>
          <w:lang w:val="en-US" w:eastAsia="zh-CN"/>
        </w:rPr>
      </w:pPr>
    </w:p>
    <w:p w14:paraId="0A659059">
      <w:pPr>
        <w:pStyle w:val="13"/>
        <w:rPr>
          <w:rFonts w:hint="eastAsia" w:ascii="Arial" w:hAnsi="Arial"/>
          <w:color w:val="auto"/>
          <w:kern w:val="2"/>
          <w:sz w:val="32"/>
          <w:szCs w:val="32"/>
          <w:highlight w:val="none"/>
          <w:lang w:val="en-US" w:eastAsia="zh-CN"/>
        </w:rPr>
      </w:pPr>
    </w:p>
    <w:p w14:paraId="3018A9E1">
      <w:pPr>
        <w:pStyle w:val="13"/>
        <w:rPr>
          <w:rFonts w:hint="eastAsia" w:ascii="Arial" w:hAnsi="Arial"/>
          <w:color w:val="auto"/>
          <w:kern w:val="2"/>
          <w:sz w:val="32"/>
          <w:szCs w:val="32"/>
          <w:highlight w:val="none"/>
          <w:lang w:val="en-US" w:eastAsia="zh-CN"/>
        </w:rPr>
      </w:pPr>
    </w:p>
    <w:p w14:paraId="24A9F38E">
      <w:pPr>
        <w:pStyle w:val="13"/>
        <w:rPr>
          <w:rFonts w:hint="eastAsia" w:ascii="Arial" w:hAnsi="Arial"/>
          <w:color w:val="auto"/>
          <w:kern w:val="2"/>
          <w:sz w:val="32"/>
          <w:szCs w:val="32"/>
          <w:highlight w:val="none"/>
          <w:lang w:val="en-US" w:eastAsia="zh-CN"/>
        </w:rPr>
      </w:pPr>
    </w:p>
    <w:p w14:paraId="3E210F01">
      <w:pPr>
        <w:pStyle w:val="13"/>
        <w:rPr>
          <w:rFonts w:hint="eastAsia" w:ascii="Arial" w:hAnsi="Arial"/>
          <w:color w:val="auto"/>
          <w:kern w:val="2"/>
          <w:sz w:val="32"/>
          <w:szCs w:val="32"/>
          <w:highlight w:val="none"/>
          <w:lang w:val="en-US" w:eastAsia="zh-CN"/>
        </w:rPr>
      </w:pPr>
    </w:p>
    <w:p w14:paraId="66B07C57">
      <w:pPr>
        <w:pStyle w:val="13"/>
        <w:rPr>
          <w:rFonts w:hint="eastAsia" w:ascii="Arial" w:hAnsi="Arial"/>
          <w:color w:val="auto"/>
          <w:kern w:val="2"/>
          <w:sz w:val="32"/>
          <w:szCs w:val="32"/>
          <w:highlight w:val="none"/>
          <w:lang w:val="en-US" w:eastAsia="zh-CN"/>
        </w:rPr>
      </w:pPr>
    </w:p>
    <w:p w14:paraId="28D4ED91">
      <w:pPr>
        <w:pStyle w:val="2"/>
        <w:pageBreakBefore w:val="0"/>
        <w:numPr>
          <w:ilvl w:val="0"/>
          <w:numId w:val="0"/>
        </w:numPr>
        <w:kinsoku/>
        <w:overflowPunct/>
        <w:topLinePunct w:val="0"/>
        <w:autoSpaceDE/>
        <w:autoSpaceDN/>
        <w:bidi w:val="0"/>
        <w:spacing w:beforeAutospacing="0" w:after="0" w:afterAutospacing="0" w:line="500" w:lineRule="exact"/>
        <w:ind w:left="0" w:leftChars="0" w:right="0" w:firstLine="640" w:firstLineChars="20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bookmarkEnd w:id="68"/>
    </w:p>
    <w:p w14:paraId="5A12204F">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35054D2A">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3224582E">
      <w:pPr>
        <w:numPr>
          <w:ilvl w:val="0"/>
          <w:numId w:val="4"/>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14:paraId="196C9DA4">
      <w:pPr>
        <w:numPr>
          <w:ilvl w:val="0"/>
          <w:numId w:val="0"/>
        </w:numPr>
        <w:spacing w:line="360" w:lineRule="auto"/>
        <w:ind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3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2"/>
        <w:gridCol w:w="3216"/>
        <w:gridCol w:w="3490"/>
      </w:tblGrid>
      <w:tr w14:paraId="57E6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86" w:type="dxa"/>
            <w:gridSpan w:val="4"/>
            <w:tcBorders>
              <w:bottom w:val="single" w:color="auto" w:sz="4" w:space="0"/>
            </w:tcBorders>
            <w:vAlign w:val="center"/>
          </w:tcPr>
          <w:p w14:paraId="206FEE80">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6F0E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tcBorders>
              <w:bottom w:val="single" w:color="auto" w:sz="4" w:space="0"/>
            </w:tcBorders>
            <w:vAlign w:val="center"/>
          </w:tcPr>
          <w:p w14:paraId="373AB34E">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912" w:type="dxa"/>
            <w:tcBorders>
              <w:bottom w:val="single" w:color="auto" w:sz="4" w:space="0"/>
            </w:tcBorders>
            <w:vAlign w:val="center"/>
          </w:tcPr>
          <w:p w14:paraId="66F8D809">
            <w:pPr>
              <w:pStyle w:val="131"/>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3216" w:type="dxa"/>
            <w:tcBorders>
              <w:bottom w:val="single" w:color="auto" w:sz="4" w:space="0"/>
            </w:tcBorders>
            <w:vAlign w:val="center"/>
          </w:tcPr>
          <w:p w14:paraId="38C7D39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3490" w:type="dxa"/>
            <w:tcBorders>
              <w:bottom w:val="single" w:color="auto" w:sz="4" w:space="0"/>
            </w:tcBorders>
            <w:vAlign w:val="center"/>
          </w:tcPr>
          <w:p w14:paraId="39A39E98">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58D9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68" w:type="dxa"/>
            <w:vAlign w:val="center"/>
          </w:tcPr>
          <w:p w14:paraId="140C12BD">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12" w:type="dxa"/>
            <w:vAlign w:val="center"/>
          </w:tcPr>
          <w:p w14:paraId="7D32724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3216" w:type="dxa"/>
            <w:tcBorders>
              <w:bottom w:val="single" w:color="auto" w:sz="4" w:space="0"/>
            </w:tcBorders>
            <w:vAlign w:val="center"/>
          </w:tcPr>
          <w:p w14:paraId="6CB95F0E">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3490" w:type="dxa"/>
            <w:vAlign w:val="center"/>
          </w:tcPr>
          <w:p w14:paraId="1BA0AB5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清晰可见</w:t>
            </w:r>
          </w:p>
        </w:tc>
      </w:tr>
      <w:tr w14:paraId="1CBE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tcBorders>
              <w:bottom w:val="single" w:color="auto" w:sz="4" w:space="0"/>
            </w:tcBorders>
            <w:vAlign w:val="center"/>
          </w:tcPr>
          <w:p w14:paraId="23E7A57F">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912" w:type="dxa"/>
            <w:tcBorders>
              <w:bottom w:val="single" w:color="auto" w:sz="4" w:space="0"/>
            </w:tcBorders>
            <w:vAlign w:val="center"/>
          </w:tcPr>
          <w:p w14:paraId="0038B21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1C3C7B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3216" w:type="dxa"/>
            <w:tcBorders>
              <w:bottom w:val="single" w:color="auto" w:sz="4" w:space="0"/>
            </w:tcBorders>
            <w:vAlign w:val="center"/>
          </w:tcPr>
          <w:p w14:paraId="0A882A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 xml:space="preserve">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3490" w:type="dxa"/>
            <w:tcBorders>
              <w:bottom w:val="single" w:color="auto" w:sz="4" w:space="0"/>
            </w:tcBorders>
            <w:vAlign w:val="center"/>
          </w:tcPr>
          <w:p w14:paraId="0A7F9177">
            <w:pPr>
              <w:spacing w:line="360" w:lineRule="auto"/>
              <w:jc w:val="center"/>
              <w:rPr>
                <w:rFonts w:hint="eastAsia"/>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232C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tcBorders>
              <w:bottom w:val="single" w:color="auto" w:sz="4" w:space="0"/>
            </w:tcBorders>
            <w:vAlign w:val="center"/>
          </w:tcPr>
          <w:p w14:paraId="0A6898F5">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2" w:type="dxa"/>
            <w:tcBorders>
              <w:bottom w:val="single" w:color="auto" w:sz="4" w:space="0"/>
            </w:tcBorders>
            <w:vAlign w:val="center"/>
          </w:tcPr>
          <w:p w14:paraId="6D8A10E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供应商资格声明书</w:t>
            </w:r>
          </w:p>
        </w:tc>
        <w:tc>
          <w:tcPr>
            <w:tcW w:w="3216" w:type="dxa"/>
            <w:tcBorders>
              <w:bottom w:val="single" w:color="auto" w:sz="4" w:space="0"/>
            </w:tcBorders>
            <w:vAlign w:val="center"/>
          </w:tcPr>
          <w:p w14:paraId="28A6140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规定并加盖响应人公章</w:t>
            </w:r>
          </w:p>
        </w:tc>
        <w:tc>
          <w:tcPr>
            <w:tcW w:w="3490" w:type="dxa"/>
            <w:tcBorders>
              <w:bottom w:val="single" w:color="auto" w:sz="4" w:space="0"/>
            </w:tcBorders>
            <w:vAlign w:val="center"/>
          </w:tcPr>
          <w:p w14:paraId="79193671">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2F4B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7EC49C35">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912" w:type="dxa"/>
            <w:vAlign w:val="center"/>
          </w:tcPr>
          <w:p w14:paraId="4B8AA500">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3216" w:type="dxa"/>
            <w:vAlign w:val="center"/>
          </w:tcPr>
          <w:p w14:paraId="1BF8DD92">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3490" w:type="dxa"/>
            <w:vAlign w:val="center"/>
          </w:tcPr>
          <w:p w14:paraId="3BBCD02F">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14:paraId="20F4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40987D7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912" w:type="dxa"/>
            <w:vAlign w:val="center"/>
          </w:tcPr>
          <w:p w14:paraId="6C07E4E1">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3216" w:type="dxa"/>
            <w:vAlign w:val="center"/>
          </w:tcPr>
          <w:p w14:paraId="0641C9F0">
            <w:pPr>
              <w:adjustRightInd w:val="0"/>
              <w:snapToGrid w:val="0"/>
              <w:spacing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响应人公章</w:t>
            </w:r>
          </w:p>
        </w:tc>
        <w:tc>
          <w:tcPr>
            <w:tcW w:w="3490" w:type="dxa"/>
            <w:vAlign w:val="center"/>
          </w:tcPr>
          <w:p w14:paraId="09EB3B9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3195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68" w:type="dxa"/>
            <w:vAlign w:val="center"/>
          </w:tcPr>
          <w:p w14:paraId="461CA576">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912" w:type="dxa"/>
            <w:vAlign w:val="center"/>
          </w:tcPr>
          <w:p w14:paraId="5D20800C">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3216" w:type="dxa"/>
            <w:vAlign w:val="center"/>
          </w:tcPr>
          <w:p w14:paraId="473B8414">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响应人公章</w:t>
            </w:r>
          </w:p>
        </w:tc>
        <w:tc>
          <w:tcPr>
            <w:tcW w:w="3490" w:type="dxa"/>
            <w:vAlign w:val="center"/>
          </w:tcPr>
          <w:p w14:paraId="5644922D">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6E38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68" w:type="dxa"/>
            <w:vAlign w:val="center"/>
          </w:tcPr>
          <w:p w14:paraId="14CA604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912" w:type="dxa"/>
            <w:vAlign w:val="center"/>
          </w:tcPr>
          <w:p w14:paraId="52BA8DCD">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3216" w:type="dxa"/>
            <w:vAlign w:val="center"/>
          </w:tcPr>
          <w:p w14:paraId="17CF66F2">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3490" w:type="dxa"/>
            <w:vAlign w:val="center"/>
          </w:tcPr>
          <w:p w14:paraId="7BF7BF35">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21C7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668" w:type="dxa"/>
            <w:vAlign w:val="center"/>
          </w:tcPr>
          <w:p w14:paraId="0232AA4E">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912" w:type="dxa"/>
            <w:vAlign w:val="center"/>
          </w:tcPr>
          <w:p w14:paraId="4B5ED205">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3216" w:type="dxa"/>
            <w:vAlign w:val="center"/>
          </w:tcPr>
          <w:p w14:paraId="3220132B">
            <w:pPr>
              <w:spacing w:after="50" w:line="360" w:lineRule="auto"/>
              <w:ind w:right="-1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3490" w:type="dxa"/>
            <w:vAlign w:val="center"/>
          </w:tcPr>
          <w:p w14:paraId="448D3FF4">
            <w:pPr>
              <w:spacing w:after="50"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464F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46F62DAE">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912" w:type="dxa"/>
            <w:vAlign w:val="center"/>
          </w:tcPr>
          <w:p w14:paraId="0B7EA9B9">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服务需求响应情况</w:t>
            </w:r>
          </w:p>
        </w:tc>
        <w:tc>
          <w:tcPr>
            <w:tcW w:w="3216" w:type="dxa"/>
            <w:vAlign w:val="center"/>
          </w:tcPr>
          <w:p w14:paraId="7C278BFD">
            <w:pPr>
              <w:spacing w:after="50" w:line="360" w:lineRule="auto"/>
              <w:ind w:right="-1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符合或优于采购需求要求</w:t>
            </w:r>
          </w:p>
        </w:tc>
        <w:tc>
          <w:tcPr>
            <w:tcW w:w="3490" w:type="dxa"/>
            <w:vAlign w:val="center"/>
          </w:tcPr>
          <w:p w14:paraId="2086038A">
            <w:pPr>
              <w:spacing w:after="50" w:line="360" w:lineRule="auto"/>
              <w:ind w:right="-1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详见第六章响应文件格式</w:t>
            </w:r>
          </w:p>
        </w:tc>
      </w:tr>
      <w:tr w14:paraId="0B51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668" w:type="dxa"/>
            <w:vAlign w:val="center"/>
          </w:tcPr>
          <w:p w14:paraId="2F9C3CEC">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912" w:type="dxa"/>
            <w:vAlign w:val="center"/>
          </w:tcPr>
          <w:p w14:paraId="514D8AFF">
            <w:pPr>
              <w:keepNext w:val="0"/>
              <w:keepLines w:val="0"/>
              <w:widowControl/>
              <w:suppressLineNumbers w:val="0"/>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诚信履约承诺函</w:t>
            </w:r>
          </w:p>
        </w:tc>
        <w:tc>
          <w:tcPr>
            <w:tcW w:w="3216" w:type="dxa"/>
            <w:vAlign w:val="center"/>
          </w:tcPr>
          <w:p w14:paraId="0704AA38">
            <w:pPr>
              <w:keepNext w:val="0"/>
              <w:keepLines w:val="0"/>
              <w:widowControl/>
              <w:suppressLineNumbers w:val="0"/>
              <w:jc w:val="center"/>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格式、填写要求符合竞争性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规定并加盖响应人公章</w:t>
            </w:r>
          </w:p>
        </w:tc>
        <w:tc>
          <w:tcPr>
            <w:tcW w:w="3490" w:type="dxa"/>
            <w:vAlign w:val="center"/>
          </w:tcPr>
          <w:p w14:paraId="72447117">
            <w:pPr>
              <w:keepNext w:val="0"/>
              <w:keepLines w:val="0"/>
              <w:widowControl/>
              <w:suppressLineNumbers w:val="0"/>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详见第六章响应文件格式</w:t>
            </w:r>
          </w:p>
        </w:tc>
      </w:tr>
      <w:tr w14:paraId="6849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68" w:type="dxa"/>
            <w:vAlign w:val="center"/>
          </w:tcPr>
          <w:p w14:paraId="087E8939">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912" w:type="dxa"/>
            <w:vAlign w:val="center"/>
          </w:tcPr>
          <w:p w14:paraId="4D51EC66">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3216" w:type="dxa"/>
            <w:vAlign w:val="center"/>
          </w:tcPr>
          <w:p w14:paraId="1FF54AAC">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提供的响应文件格式及要求编写且加盖供应商公章。</w:t>
            </w:r>
          </w:p>
        </w:tc>
        <w:tc>
          <w:tcPr>
            <w:tcW w:w="3490" w:type="dxa"/>
            <w:vAlign w:val="center"/>
          </w:tcPr>
          <w:p w14:paraId="42EC6ED1">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6F4A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8" w:type="dxa"/>
            <w:vAlign w:val="center"/>
          </w:tcPr>
          <w:p w14:paraId="7BC207F4">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912" w:type="dxa"/>
            <w:vAlign w:val="center"/>
          </w:tcPr>
          <w:p w14:paraId="47EF2137">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3216" w:type="dxa"/>
            <w:vAlign w:val="center"/>
          </w:tcPr>
          <w:p w14:paraId="175A015F">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3490" w:type="dxa"/>
            <w:vAlign w:val="center"/>
          </w:tcPr>
          <w:p w14:paraId="3455FC49">
            <w:pPr>
              <w:spacing w:after="50" w:line="360" w:lineRule="auto"/>
              <w:ind w:right="-10" w:rightChars="0"/>
              <w:jc w:val="center"/>
              <w:rPr>
                <w:rFonts w:hint="eastAsia" w:ascii="宋体" w:hAnsi="宋体" w:eastAsia="宋体" w:cs="宋体"/>
                <w:color w:val="auto"/>
                <w:sz w:val="21"/>
                <w:szCs w:val="21"/>
                <w:highlight w:val="none"/>
              </w:rPr>
            </w:pPr>
          </w:p>
        </w:tc>
      </w:tr>
      <w:tr w14:paraId="5B18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9286" w:type="dxa"/>
            <w:gridSpan w:val="4"/>
            <w:tcBorders>
              <w:bottom w:val="single" w:color="auto" w:sz="4" w:space="0"/>
            </w:tcBorders>
            <w:vAlign w:val="center"/>
          </w:tcPr>
          <w:p w14:paraId="54C2E289">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10A0741">
            <w:pPr>
              <w:widowControl/>
              <w:spacing w:line="500" w:lineRule="exact"/>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1BAD030D">
            <w:pPr>
              <w:pStyle w:val="4"/>
              <w:tabs>
                <w:tab w:val="left" w:pos="2730"/>
              </w:tabs>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14:paraId="1011E279">
      <w:pPr>
        <w:numPr>
          <w:ilvl w:val="0"/>
          <w:numId w:val="0"/>
        </w:numPr>
        <w:rPr>
          <w:rFonts w:hint="eastAsia" w:ascii="宋体" w:hAnsi="宋体" w:cs="宋体"/>
          <w:b w:val="0"/>
          <w:bCs/>
          <w:color w:val="auto"/>
          <w:szCs w:val="21"/>
          <w:highlight w:val="none"/>
          <w:lang w:val="en-US" w:eastAsia="zh-CN"/>
        </w:rPr>
      </w:pPr>
      <w:bookmarkStart w:id="71" w:name="_Toc3977"/>
      <w:bookmarkStart w:id="72" w:name="_Toc28300"/>
      <w:bookmarkStart w:id="73" w:name="_Toc7241"/>
      <w:bookmarkStart w:id="74" w:name="_Toc431"/>
      <w:bookmarkStart w:id="75" w:name="_Toc27586"/>
    </w:p>
    <w:p w14:paraId="2BC6BF2D">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cs="宋体"/>
          <w:b w:val="0"/>
          <w:bCs/>
          <w:color w:val="auto"/>
          <w:szCs w:val="21"/>
          <w:highlight w:val="none"/>
          <w:lang w:val="en-US" w:eastAsia="zh-CN"/>
        </w:rPr>
      </w:pPr>
      <w:r>
        <w:rPr>
          <w:rFonts w:hint="eastAsia" w:ascii="宋体" w:hAnsi="宋体" w:eastAsia="宋体" w:cs="宋体"/>
          <w:b w:val="0"/>
          <w:bCs/>
          <w:color w:val="auto"/>
          <w:sz w:val="21"/>
          <w:szCs w:val="21"/>
          <w:lang w:val="en-US" w:eastAsia="zh-CN" w:bidi="ar-SA"/>
        </w:rPr>
        <w:t>2、</w:t>
      </w:r>
      <w:r>
        <w:rPr>
          <w:rFonts w:hint="eastAsia"/>
          <w:color w:val="auto"/>
          <w:highlight w:val="none"/>
          <w:lang w:val="en-US" w:eastAsia="zh-CN"/>
        </w:rPr>
        <w:t>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小组将按响应文件提交顺序集中与单一供应商分别进行</w:t>
      </w:r>
      <w:r>
        <w:rPr>
          <w:rFonts w:hint="eastAsia" w:ascii="宋体" w:hAnsi="宋体" w:cs="宋体"/>
          <w:b w:val="0"/>
          <w:bCs/>
          <w:color w:val="auto"/>
          <w:szCs w:val="21"/>
          <w:highlight w:val="none"/>
          <w:lang w:val="en-US" w:eastAsia="zh-CN"/>
        </w:rPr>
        <w:t>谈判 。</w:t>
      </w:r>
    </w:p>
    <w:p w14:paraId="0FF99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p>
    <w:p w14:paraId="0376636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3、最后报价评审，符合谈判文件供应商须知正文第 24 条要求。</w:t>
      </w:r>
    </w:p>
    <w:bookmarkEnd w:id="71"/>
    <w:bookmarkEnd w:id="72"/>
    <w:bookmarkEnd w:id="73"/>
    <w:bookmarkEnd w:id="74"/>
    <w:bookmarkEnd w:id="75"/>
    <w:p w14:paraId="620E3760">
      <w:pPr>
        <w:pStyle w:val="2"/>
        <w:numPr>
          <w:ilvl w:val="0"/>
          <w:numId w:val="0"/>
        </w:numPr>
        <w:jc w:val="center"/>
        <w:rPr>
          <w:rFonts w:hint="eastAsia"/>
          <w:color w:val="auto"/>
          <w:highlight w:val="none"/>
          <w:lang w:val="en-US" w:eastAsia="zh-CN"/>
        </w:rPr>
      </w:pPr>
    </w:p>
    <w:p w14:paraId="2C795DD4">
      <w:pPr>
        <w:rPr>
          <w:rFonts w:hint="eastAsia"/>
          <w:color w:val="auto"/>
          <w:highlight w:val="none"/>
          <w:lang w:val="en-US" w:eastAsia="zh-CN"/>
        </w:rPr>
      </w:pPr>
    </w:p>
    <w:p w14:paraId="297EF2A5">
      <w:pPr>
        <w:pStyle w:val="13"/>
        <w:rPr>
          <w:rFonts w:hint="eastAsia"/>
          <w:color w:val="auto"/>
          <w:highlight w:val="none"/>
          <w:lang w:val="en-US" w:eastAsia="zh-CN"/>
        </w:rPr>
      </w:pPr>
    </w:p>
    <w:p w14:paraId="0C6FD760">
      <w:pPr>
        <w:pStyle w:val="13"/>
        <w:rPr>
          <w:rFonts w:hint="eastAsia"/>
          <w:color w:val="auto"/>
          <w:highlight w:val="none"/>
          <w:lang w:val="en-US" w:eastAsia="zh-CN"/>
        </w:rPr>
      </w:pPr>
    </w:p>
    <w:p w14:paraId="6CD84992">
      <w:pPr>
        <w:pStyle w:val="13"/>
        <w:rPr>
          <w:rFonts w:hint="eastAsia"/>
          <w:color w:val="auto"/>
          <w:highlight w:val="none"/>
          <w:lang w:val="en-US" w:eastAsia="zh-CN"/>
        </w:rPr>
      </w:pPr>
    </w:p>
    <w:p w14:paraId="3E6F6D3C">
      <w:pPr>
        <w:pStyle w:val="13"/>
        <w:rPr>
          <w:rFonts w:hint="eastAsia"/>
          <w:color w:val="auto"/>
          <w:highlight w:val="none"/>
          <w:lang w:val="en-US" w:eastAsia="zh-CN"/>
        </w:rPr>
      </w:pPr>
    </w:p>
    <w:p w14:paraId="7DE29739">
      <w:pPr>
        <w:pStyle w:val="13"/>
        <w:rPr>
          <w:rFonts w:hint="eastAsia"/>
          <w:color w:val="auto"/>
          <w:highlight w:val="none"/>
          <w:lang w:val="en-US" w:eastAsia="zh-CN"/>
        </w:rPr>
      </w:pPr>
    </w:p>
    <w:p w14:paraId="29B381B8">
      <w:pPr>
        <w:pStyle w:val="13"/>
        <w:rPr>
          <w:rFonts w:hint="eastAsia"/>
          <w:color w:val="auto"/>
          <w:highlight w:val="none"/>
          <w:lang w:val="en-US" w:eastAsia="zh-CN"/>
        </w:rPr>
      </w:pPr>
    </w:p>
    <w:p w14:paraId="4989D025">
      <w:pPr>
        <w:pStyle w:val="13"/>
        <w:rPr>
          <w:rFonts w:hint="eastAsia"/>
          <w:color w:val="auto"/>
          <w:highlight w:val="none"/>
          <w:lang w:val="en-US" w:eastAsia="zh-CN"/>
        </w:rPr>
      </w:pPr>
    </w:p>
    <w:p w14:paraId="74ACE98F">
      <w:pPr>
        <w:pStyle w:val="13"/>
        <w:rPr>
          <w:rFonts w:hint="eastAsia"/>
          <w:color w:val="auto"/>
          <w:highlight w:val="none"/>
          <w:lang w:val="en-US" w:eastAsia="zh-CN"/>
        </w:rPr>
      </w:pPr>
    </w:p>
    <w:p w14:paraId="4B0B451C">
      <w:pPr>
        <w:pStyle w:val="13"/>
        <w:rPr>
          <w:rFonts w:hint="eastAsia"/>
          <w:color w:val="auto"/>
          <w:highlight w:val="none"/>
          <w:lang w:val="en-US" w:eastAsia="zh-CN"/>
        </w:rPr>
      </w:pPr>
    </w:p>
    <w:p w14:paraId="1AB76E12">
      <w:pPr>
        <w:pStyle w:val="13"/>
        <w:rPr>
          <w:rFonts w:hint="eastAsia"/>
          <w:color w:val="auto"/>
          <w:highlight w:val="none"/>
          <w:lang w:val="en-US" w:eastAsia="zh-CN"/>
        </w:rPr>
      </w:pPr>
    </w:p>
    <w:p w14:paraId="0F4652D8">
      <w:pPr>
        <w:pStyle w:val="13"/>
        <w:rPr>
          <w:rFonts w:hint="eastAsia"/>
          <w:color w:val="auto"/>
          <w:highlight w:val="none"/>
          <w:lang w:val="en-US" w:eastAsia="zh-CN"/>
        </w:rPr>
      </w:pPr>
    </w:p>
    <w:p w14:paraId="46BEDF36">
      <w:pPr>
        <w:pStyle w:val="13"/>
        <w:rPr>
          <w:rFonts w:hint="eastAsia"/>
          <w:color w:val="auto"/>
          <w:highlight w:val="none"/>
          <w:lang w:val="en-US" w:eastAsia="zh-CN"/>
        </w:rPr>
      </w:pPr>
    </w:p>
    <w:p w14:paraId="335A0B27">
      <w:pPr>
        <w:pStyle w:val="13"/>
        <w:rPr>
          <w:rFonts w:hint="eastAsia"/>
          <w:color w:val="auto"/>
          <w:highlight w:val="none"/>
          <w:lang w:val="en-US" w:eastAsia="zh-CN"/>
        </w:rPr>
      </w:pPr>
    </w:p>
    <w:p w14:paraId="4F07A0B1">
      <w:pPr>
        <w:pStyle w:val="13"/>
        <w:rPr>
          <w:rFonts w:hint="eastAsia"/>
          <w:color w:val="auto"/>
          <w:highlight w:val="none"/>
          <w:lang w:val="en-US" w:eastAsia="zh-CN"/>
        </w:rPr>
      </w:pPr>
    </w:p>
    <w:p w14:paraId="467D7D72">
      <w:pPr>
        <w:pStyle w:val="2"/>
        <w:numPr>
          <w:ilvl w:val="0"/>
          <w:numId w:val="0"/>
        </w:numPr>
        <w:jc w:val="center"/>
        <w:rPr>
          <w:color w:val="auto"/>
          <w:highlight w:val="none"/>
        </w:rPr>
      </w:pPr>
      <w:r>
        <w:rPr>
          <w:rFonts w:hint="eastAsia"/>
          <w:color w:val="auto"/>
          <w:highlight w:val="none"/>
          <w:lang w:val="en-US" w:eastAsia="zh-CN"/>
        </w:rPr>
        <w:t xml:space="preserve">第五章  </w:t>
      </w:r>
      <w:r>
        <w:rPr>
          <w:rFonts w:hint="eastAsia"/>
          <w:color w:val="auto"/>
          <w:highlight w:val="none"/>
        </w:rPr>
        <w:t>政府采购合同主要条款</w:t>
      </w:r>
    </w:p>
    <w:p w14:paraId="187A6B50">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服务</w:t>
      </w:r>
      <w:r>
        <w:rPr>
          <w:rFonts w:hint="eastAsia" w:asciiTheme="minorEastAsia" w:hAnsiTheme="minorEastAsia" w:eastAsiaTheme="minorEastAsia"/>
          <w:b/>
          <w:color w:val="auto"/>
          <w:sz w:val="28"/>
          <w:szCs w:val="28"/>
          <w:highlight w:val="none"/>
        </w:rPr>
        <w:t>类合同条款</w:t>
      </w:r>
    </w:p>
    <w:p w14:paraId="1414E0C5">
      <w:pPr>
        <w:spacing w:line="480" w:lineRule="auto"/>
        <w:jc w:val="center"/>
        <w:rPr>
          <w:rFonts w:asciiTheme="minorEastAsia" w:hAnsiTheme="minorEastAsia" w:eastAsiaTheme="minorEastAsia"/>
          <w:b/>
          <w:color w:val="auto"/>
          <w:sz w:val="24"/>
          <w:highlight w:val="none"/>
        </w:rPr>
      </w:pPr>
    </w:p>
    <w:p w14:paraId="6746F7C6">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2EDD7928">
      <w:pPr>
        <w:spacing w:before="120" w:line="480" w:lineRule="auto"/>
        <w:ind w:left="960"/>
        <w:rPr>
          <w:rFonts w:asciiTheme="minorEastAsia" w:hAnsiTheme="minorEastAsia" w:eastAsiaTheme="minorEastAsia"/>
          <w:color w:val="auto"/>
          <w:sz w:val="24"/>
          <w:highlight w:val="none"/>
        </w:rPr>
      </w:pPr>
    </w:p>
    <w:p w14:paraId="2CC1BF27">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lang w:val="en-US" w:eastAsia="zh-CN"/>
        </w:rPr>
        <w:t xml:space="preserve">                                              </w:t>
      </w:r>
    </w:p>
    <w:p w14:paraId="7DE25A20">
      <w:pPr>
        <w:spacing w:before="120" w:line="480" w:lineRule="auto"/>
        <w:ind w:left="960"/>
        <w:rPr>
          <w:rFonts w:asciiTheme="minorEastAsia" w:hAnsiTheme="minorEastAsia" w:eastAsiaTheme="minorEastAsia"/>
          <w:color w:val="auto"/>
          <w:sz w:val="24"/>
          <w:highlight w:val="none"/>
        </w:rPr>
      </w:pPr>
    </w:p>
    <w:p w14:paraId="6B3831C6">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乙方（成交人）：</w:t>
      </w:r>
      <w:r>
        <w:rPr>
          <w:rFonts w:hint="eastAsia" w:asciiTheme="minorEastAsia" w:hAnsiTheme="minorEastAsia" w:eastAsiaTheme="minorEastAsia"/>
          <w:color w:val="auto"/>
          <w:sz w:val="24"/>
          <w:highlight w:val="none"/>
          <w:u w:val="single"/>
          <w:lang w:val="en-US" w:eastAsia="zh-CN"/>
        </w:rPr>
        <w:t xml:space="preserve">                                              </w:t>
      </w:r>
    </w:p>
    <w:p w14:paraId="1ADAA1E4">
      <w:pPr>
        <w:spacing w:before="120" w:line="480" w:lineRule="auto"/>
        <w:ind w:firstLine="960" w:firstLineChars="400"/>
        <w:rPr>
          <w:rFonts w:asciiTheme="minorEastAsia" w:hAnsiTheme="minorEastAsia" w:eastAsiaTheme="minorEastAsia"/>
          <w:color w:val="auto"/>
          <w:sz w:val="24"/>
          <w:highlight w:val="none"/>
        </w:rPr>
      </w:pPr>
    </w:p>
    <w:p w14:paraId="4FB3A5A3">
      <w:pPr>
        <w:spacing w:before="120" w:line="480" w:lineRule="auto"/>
        <w:ind w:firstLine="960" w:firstLineChars="400"/>
        <w:rPr>
          <w:rFonts w:asciiTheme="minorEastAsia" w:hAnsiTheme="minorEastAsia" w:eastAsiaTheme="minorEastAsia"/>
          <w:color w:val="auto"/>
          <w:sz w:val="24"/>
          <w:highlight w:val="none"/>
        </w:rPr>
      </w:pPr>
    </w:p>
    <w:p w14:paraId="2B704018">
      <w:pPr>
        <w:spacing w:before="120" w:line="480" w:lineRule="auto"/>
        <w:ind w:firstLine="960" w:firstLineChars="400"/>
        <w:rPr>
          <w:rFonts w:asciiTheme="minorEastAsia" w:hAnsiTheme="minorEastAsia" w:eastAsiaTheme="minorEastAsia"/>
          <w:color w:val="auto"/>
          <w:sz w:val="24"/>
          <w:highlight w:val="none"/>
        </w:rPr>
      </w:pPr>
    </w:p>
    <w:p w14:paraId="53D1D486">
      <w:pPr>
        <w:spacing w:before="120" w:line="480" w:lineRule="auto"/>
        <w:rPr>
          <w:rFonts w:asciiTheme="minorEastAsia" w:hAnsiTheme="minorEastAsia" w:eastAsiaTheme="minorEastAsia"/>
          <w:color w:val="auto"/>
          <w:sz w:val="24"/>
          <w:highlight w:val="none"/>
        </w:rPr>
      </w:pPr>
    </w:p>
    <w:p w14:paraId="43922760">
      <w:pPr>
        <w:spacing w:before="120" w:line="480" w:lineRule="auto"/>
        <w:ind w:firstLine="960" w:firstLineChars="400"/>
        <w:rPr>
          <w:rFonts w:asciiTheme="minorEastAsia" w:hAnsiTheme="minorEastAsia" w:eastAsiaTheme="minorEastAsia"/>
          <w:color w:val="auto"/>
          <w:sz w:val="24"/>
          <w:highlight w:val="none"/>
        </w:rPr>
      </w:pPr>
    </w:p>
    <w:p w14:paraId="6A6B8D6C">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77756818">
      <w:pPr>
        <w:spacing w:before="120" w:line="480" w:lineRule="auto"/>
        <w:ind w:firstLine="960" w:firstLineChars="400"/>
        <w:rPr>
          <w:rFonts w:asciiTheme="minorEastAsia" w:hAnsiTheme="minorEastAsia" w:eastAsiaTheme="minorEastAsia"/>
          <w:color w:val="auto"/>
          <w:sz w:val="24"/>
          <w:highlight w:val="none"/>
        </w:rPr>
      </w:pPr>
    </w:p>
    <w:p w14:paraId="2C95AB98">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1CC2E34">
      <w:pPr>
        <w:pStyle w:val="47"/>
        <w:rPr>
          <w:color w:val="auto"/>
          <w:highlight w:val="none"/>
        </w:rPr>
      </w:pPr>
    </w:p>
    <w:p w14:paraId="257ADD41">
      <w:pPr>
        <w:spacing w:line="360" w:lineRule="auto"/>
        <w:ind w:firstLine="435"/>
        <w:rPr>
          <w:rFonts w:hint="eastAsia" w:asciiTheme="minorEastAsia" w:hAnsiTheme="minorEastAsia" w:eastAsiaTheme="minorEastAsia"/>
          <w:color w:val="auto"/>
          <w:sz w:val="24"/>
          <w:highlight w:val="none"/>
        </w:rPr>
      </w:pPr>
    </w:p>
    <w:p w14:paraId="3E3E754C">
      <w:pPr>
        <w:pStyle w:val="47"/>
        <w:rPr>
          <w:rFonts w:hint="eastAsia"/>
        </w:rPr>
      </w:pPr>
    </w:p>
    <w:p w14:paraId="35182FFB">
      <w:pPr>
        <w:spacing w:line="360" w:lineRule="auto"/>
        <w:ind w:firstLine="435"/>
        <w:rPr>
          <w:rFonts w:hint="eastAsia" w:asciiTheme="minorEastAsia" w:hAnsiTheme="minorEastAsia" w:eastAsiaTheme="minorEastAsia"/>
          <w:sz w:val="24"/>
          <w:u w:val="single"/>
          <w:lang w:val="en-US" w:eastAsia="zh-CN"/>
        </w:rPr>
      </w:pPr>
    </w:p>
    <w:p w14:paraId="660AB5A7">
      <w:pPr>
        <w:spacing w:line="360" w:lineRule="auto"/>
        <w:ind w:firstLine="435"/>
        <w:rPr>
          <w:rFonts w:ascii="宋体" w:hAnsi="宋体" w:eastAsia="宋体"/>
          <w:sz w:val="24"/>
        </w:rPr>
      </w:pP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组织的</w:t>
      </w:r>
      <w:r>
        <w:rPr>
          <w:rFonts w:hint="eastAsia" w:ascii="宋体" w:hAnsi="宋体" w:eastAsia="宋体"/>
          <w:sz w:val="24"/>
          <w:u w:val="none"/>
        </w:rPr>
        <w:t>竞争性谈判方式采购活动，经谈判小组评</w:t>
      </w:r>
      <w:r>
        <w:rPr>
          <w:rFonts w:hint="eastAsia" w:ascii="宋体" w:hAnsi="宋体" w:eastAsia="宋体"/>
          <w:sz w:val="24"/>
        </w:rPr>
        <w:t>定，</w:t>
      </w: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14:paraId="6B7FAE39">
      <w:pPr>
        <w:spacing w:line="360" w:lineRule="auto"/>
        <w:ind w:firstLine="435"/>
        <w:rPr>
          <w:rFonts w:ascii="宋体" w:hAnsi="宋体" w:eastAsia="宋体"/>
          <w:sz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358B0106">
      <w:pPr>
        <w:spacing w:line="360" w:lineRule="auto"/>
        <w:ind w:firstLine="437"/>
        <w:outlineLvl w:val="2"/>
        <w:rPr>
          <w:rFonts w:ascii="宋体" w:hAnsi="宋体" w:eastAsia="宋体"/>
          <w:b/>
          <w:bCs/>
          <w:sz w:val="24"/>
          <w:lang w:val="zh-CN"/>
        </w:rPr>
      </w:pPr>
      <w:bookmarkStart w:id="76" w:name="_Toc24059"/>
      <w:bookmarkStart w:id="77" w:name="_Toc2232"/>
      <w:bookmarkStart w:id="78" w:name="_Toc3029"/>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76"/>
      <w:bookmarkEnd w:id="77"/>
      <w:bookmarkEnd w:id="78"/>
    </w:p>
    <w:p w14:paraId="55259383">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21471130">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14:paraId="5E954EAC">
      <w:pPr>
        <w:spacing w:line="360" w:lineRule="auto"/>
        <w:ind w:firstLine="435"/>
        <w:rPr>
          <w:rFonts w:ascii="宋体" w:hAnsi="宋体" w:eastAsia="宋体"/>
          <w:sz w:val="24"/>
          <w:lang w:val="zh-CN"/>
        </w:rPr>
      </w:pPr>
      <w:r>
        <w:rPr>
          <w:rFonts w:hint="eastAsia" w:ascii="宋体" w:hAnsi="宋体" w:eastAsia="宋体"/>
          <w:sz w:val="24"/>
          <w:lang w:val="zh-CN"/>
        </w:rPr>
        <w:t>1.1.2成交通知书；</w:t>
      </w:r>
    </w:p>
    <w:p w14:paraId="103C1C1F">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14:paraId="56A42E58">
      <w:pPr>
        <w:spacing w:line="360" w:lineRule="auto"/>
        <w:ind w:firstLine="435"/>
        <w:rPr>
          <w:rFonts w:ascii="宋体" w:hAnsi="宋体" w:eastAsia="宋体"/>
          <w:sz w:val="24"/>
          <w:lang w:val="zh-CN"/>
        </w:rPr>
      </w:pPr>
      <w:r>
        <w:rPr>
          <w:rFonts w:hint="eastAsia" w:ascii="宋体" w:hAnsi="宋体" w:eastAsia="宋体"/>
          <w:sz w:val="24"/>
          <w:lang w:val="zh-CN"/>
        </w:rPr>
        <w:t>1.1.4谈判文件（含澄清或者修改文件）；</w:t>
      </w:r>
    </w:p>
    <w:p w14:paraId="5DE41837">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14:paraId="2B8F298A">
      <w:pPr>
        <w:spacing w:line="360" w:lineRule="auto"/>
        <w:ind w:firstLine="437"/>
        <w:outlineLvl w:val="2"/>
        <w:rPr>
          <w:rFonts w:ascii="宋体" w:hAnsi="宋体" w:eastAsia="宋体"/>
          <w:b/>
          <w:bCs/>
          <w:sz w:val="24"/>
          <w:lang w:val="zh-CN"/>
        </w:rPr>
      </w:pPr>
      <w:bookmarkStart w:id="79" w:name="_Toc18585"/>
      <w:bookmarkStart w:id="80" w:name="_Toc6311"/>
      <w:bookmarkStart w:id="81" w:name="_Toc22185"/>
      <w:bookmarkStart w:id="82" w:name="_Toc6773"/>
      <w:bookmarkStart w:id="83" w:name="_Toc2918"/>
      <w:r>
        <w:rPr>
          <w:rFonts w:hint="eastAsia" w:ascii="宋体" w:hAnsi="宋体" w:eastAsia="宋体"/>
          <w:b/>
          <w:bCs/>
          <w:sz w:val="24"/>
          <w:lang w:val="zh-CN"/>
        </w:rPr>
        <w:t xml:space="preserve">1.2 </w:t>
      </w:r>
      <w:bookmarkEnd w:id="79"/>
      <w:bookmarkEnd w:id="80"/>
      <w:bookmarkEnd w:id="81"/>
      <w:bookmarkEnd w:id="82"/>
      <w:bookmarkEnd w:id="83"/>
      <w:r>
        <w:rPr>
          <w:rFonts w:hint="eastAsia" w:ascii="宋体" w:hAnsi="宋体" w:eastAsia="宋体"/>
          <w:b/>
          <w:bCs/>
          <w:sz w:val="24"/>
          <w:lang w:val="zh-CN"/>
        </w:rPr>
        <w:t>服务</w:t>
      </w:r>
    </w:p>
    <w:p w14:paraId="33C9C6A1">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14:paraId="6DCE666F">
      <w:pPr>
        <w:spacing w:line="360" w:lineRule="auto"/>
        <w:ind w:firstLine="435"/>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352B9947">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14:paraId="7782808A">
      <w:pPr>
        <w:spacing w:line="360" w:lineRule="auto"/>
        <w:ind w:firstLine="437"/>
        <w:outlineLvl w:val="2"/>
        <w:rPr>
          <w:rFonts w:ascii="宋体" w:hAnsi="宋体" w:eastAsia="宋体"/>
          <w:b/>
          <w:bCs/>
          <w:sz w:val="24"/>
          <w:lang w:val="zh-CN"/>
        </w:rPr>
      </w:pPr>
      <w:bookmarkStart w:id="84" w:name="_Toc21551"/>
      <w:bookmarkStart w:id="85" w:name="_Toc23292"/>
      <w:bookmarkStart w:id="86" w:name="_Toc2163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84"/>
      <w:bookmarkEnd w:id="85"/>
      <w:bookmarkEnd w:id="86"/>
    </w:p>
    <w:p w14:paraId="6D8DD4DF">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sz w:val="24"/>
          <w:lang w:val="en-US" w:eastAsia="zh-CN"/>
        </w:rPr>
        <w:t>%</w:t>
      </w:r>
      <w:r>
        <w:rPr>
          <w:rFonts w:hint="eastAsia" w:ascii="宋体" w:hAnsi="宋体" w:eastAsia="宋体"/>
          <w:sz w:val="24"/>
        </w:rPr>
        <w:t>（大写：</w:t>
      </w:r>
      <w:r>
        <w:rPr>
          <w:rFonts w:hint="eastAsia" w:ascii="宋体" w:hAnsi="宋体"/>
          <w:sz w:val="24"/>
          <w:lang w:val="en-US" w:eastAsia="zh-CN"/>
        </w:rPr>
        <w:t>百分之</w:t>
      </w:r>
      <w:r>
        <w:rPr>
          <w:rFonts w:hint="eastAsia" w:ascii="宋体" w:hAnsi="宋体" w:eastAsia="宋体"/>
          <w:sz w:val="24"/>
          <w:u w:val="single"/>
        </w:rPr>
        <w:t xml:space="preserve">                </w:t>
      </w:r>
      <w:r>
        <w:rPr>
          <w:rFonts w:hint="eastAsia" w:ascii="宋体" w:hAnsi="宋体" w:eastAsia="宋体"/>
          <w:sz w:val="24"/>
        </w:rPr>
        <w:t>）</w:t>
      </w:r>
      <w:r>
        <w:rPr>
          <w:rFonts w:ascii="宋体" w:hAnsi="宋体" w:eastAsia="宋体"/>
          <w:sz w:val="24"/>
        </w:rPr>
        <w:t>。</w:t>
      </w:r>
    </w:p>
    <w:p w14:paraId="3EF90071">
      <w:pPr>
        <w:spacing w:line="360" w:lineRule="auto"/>
        <w:ind w:firstLine="435"/>
        <w:rPr>
          <w:rFonts w:ascii="宋体" w:hAnsi="宋体" w:eastAsia="宋体"/>
          <w:sz w:val="24"/>
          <w:u w:val="single"/>
        </w:rPr>
      </w:pPr>
      <w:r>
        <w:rPr>
          <w:rFonts w:ascii="宋体" w:hAnsi="宋体" w:eastAsia="宋体"/>
          <w:sz w:val="24"/>
        </w:rPr>
        <w:t>分项价格：</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702"/>
        <w:gridCol w:w="13"/>
        <w:gridCol w:w="3514"/>
        <w:gridCol w:w="13"/>
      </w:tblGrid>
      <w:tr w14:paraId="3AB7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18A93DAB">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14:paraId="55E6A5FC">
            <w:pPr>
              <w:pStyle w:val="133"/>
              <w:ind w:firstLine="20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14:paraId="772ABB7B">
            <w:pPr>
              <w:pStyle w:val="133"/>
              <w:jc w:val="center"/>
              <w:rPr>
                <w:rFonts w:ascii="宋体" w:hAnsi="宋体" w:eastAsia="宋体"/>
                <w:sz w:val="24"/>
                <w:szCs w:val="24"/>
              </w:rPr>
            </w:pPr>
            <w:r>
              <w:rPr>
                <w:rFonts w:ascii="宋体" w:hAnsi="宋体" w:eastAsia="宋体"/>
                <w:sz w:val="24"/>
                <w:szCs w:val="24"/>
              </w:rPr>
              <w:t>分项价格</w:t>
            </w:r>
          </w:p>
        </w:tc>
      </w:tr>
      <w:tr w14:paraId="685A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2FBBCBFC">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14:paraId="18076112">
            <w:pPr>
              <w:pStyle w:val="133"/>
              <w:ind w:firstLine="200"/>
              <w:jc w:val="center"/>
              <w:rPr>
                <w:rFonts w:ascii="宋体" w:hAnsi="宋体" w:eastAsia="宋体"/>
                <w:sz w:val="24"/>
                <w:szCs w:val="24"/>
              </w:rPr>
            </w:pPr>
          </w:p>
        </w:tc>
        <w:tc>
          <w:tcPr>
            <w:tcW w:w="1899" w:type="pct"/>
            <w:gridSpan w:val="2"/>
            <w:vAlign w:val="center"/>
          </w:tcPr>
          <w:p w14:paraId="25ED943E">
            <w:pPr>
              <w:pStyle w:val="133"/>
              <w:ind w:firstLine="200"/>
              <w:jc w:val="center"/>
              <w:rPr>
                <w:rFonts w:ascii="宋体" w:hAnsi="宋体" w:eastAsia="宋体"/>
                <w:sz w:val="24"/>
                <w:szCs w:val="24"/>
              </w:rPr>
            </w:pPr>
          </w:p>
        </w:tc>
      </w:tr>
      <w:tr w14:paraId="78EF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2D5AA87">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14:paraId="3A8AED5F">
            <w:pPr>
              <w:pStyle w:val="133"/>
              <w:ind w:firstLine="200"/>
              <w:jc w:val="center"/>
              <w:rPr>
                <w:rFonts w:ascii="宋体" w:hAnsi="宋体" w:eastAsia="宋体"/>
                <w:sz w:val="24"/>
                <w:szCs w:val="24"/>
              </w:rPr>
            </w:pPr>
          </w:p>
        </w:tc>
        <w:tc>
          <w:tcPr>
            <w:tcW w:w="1899" w:type="pct"/>
            <w:gridSpan w:val="2"/>
            <w:vAlign w:val="center"/>
          </w:tcPr>
          <w:p w14:paraId="790379CC">
            <w:pPr>
              <w:pStyle w:val="133"/>
              <w:ind w:firstLine="200"/>
              <w:jc w:val="center"/>
              <w:rPr>
                <w:rFonts w:ascii="宋体" w:hAnsi="宋体" w:eastAsia="宋体"/>
                <w:sz w:val="24"/>
                <w:szCs w:val="24"/>
              </w:rPr>
            </w:pPr>
          </w:p>
        </w:tc>
      </w:tr>
      <w:tr w14:paraId="1D35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BF3F10A">
            <w:pPr>
              <w:jc w:val="center"/>
              <w:rPr>
                <w:rFonts w:ascii="宋体" w:hAnsi="宋体" w:eastAsia="宋体"/>
                <w:sz w:val="24"/>
                <w:lang w:val="zh-CN"/>
              </w:rPr>
            </w:pPr>
            <w:r>
              <w:rPr>
                <w:rFonts w:ascii="宋体" w:hAnsi="宋体" w:eastAsia="宋体"/>
                <w:sz w:val="24"/>
                <w:lang w:val="zh-CN"/>
              </w:rPr>
              <w:t>3</w:t>
            </w:r>
          </w:p>
        </w:tc>
        <w:tc>
          <w:tcPr>
            <w:tcW w:w="2532" w:type="pct"/>
            <w:vAlign w:val="center"/>
          </w:tcPr>
          <w:p w14:paraId="4A25E70E">
            <w:pPr>
              <w:pStyle w:val="133"/>
              <w:ind w:firstLine="200"/>
              <w:jc w:val="center"/>
              <w:rPr>
                <w:rFonts w:ascii="宋体" w:hAnsi="宋体" w:eastAsia="宋体"/>
                <w:sz w:val="24"/>
                <w:szCs w:val="24"/>
              </w:rPr>
            </w:pPr>
          </w:p>
        </w:tc>
        <w:tc>
          <w:tcPr>
            <w:tcW w:w="1899" w:type="pct"/>
            <w:gridSpan w:val="2"/>
            <w:vAlign w:val="center"/>
          </w:tcPr>
          <w:p w14:paraId="21108032">
            <w:pPr>
              <w:pStyle w:val="133"/>
              <w:ind w:firstLine="200"/>
              <w:jc w:val="center"/>
              <w:rPr>
                <w:rFonts w:ascii="宋体" w:hAnsi="宋体" w:eastAsia="宋体"/>
                <w:sz w:val="24"/>
                <w:szCs w:val="24"/>
              </w:rPr>
            </w:pPr>
          </w:p>
        </w:tc>
      </w:tr>
      <w:tr w14:paraId="5D68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392F0BE">
            <w:pPr>
              <w:jc w:val="center"/>
              <w:rPr>
                <w:rFonts w:ascii="宋体" w:hAnsi="宋体" w:eastAsia="宋体"/>
                <w:sz w:val="24"/>
                <w:lang w:val="zh-CN"/>
              </w:rPr>
            </w:pPr>
            <w:r>
              <w:rPr>
                <w:rFonts w:hint="eastAsia" w:ascii="宋体" w:hAnsi="宋体" w:eastAsia="宋体"/>
                <w:sz w:val="24"/>
                <w:lang w:val="zh-CN"/>
              </w:rPr>
              <w:t>……</w:t>
            </w:r>
          </w:p>
        </w:tc>
        <w:tc>
          <w:tcPr>
            <w:tcW w:w="2532" w:type="pct"/>
            <w:vAlign w:val="center"/>
          </w:tcPr>
          <w:p w14:paraId="09F139E6">
            <w:pPr>
              <w:pStyle w:val="133"/>
              <w:ind w:firstLine="200"/>
              <w:jc w:val="center"/>
              <w:rPr>
                <w:rFonts w:ascii="宋体" w:hAnsi="宋体" w:eastAsia="宋体"/>
                <w:sz w:val="24"/>
                <w:szCs w:val="24"/>
              </w:rPr>
            </w:pPr>
          </w:p>
        </w:tc>
        <w:tc>
          <w:tcPr>
            <w:tcW w:w="1899" w:type="pct"/>
            <w:gridSpan w:val="2"/>
            <w:vAlign w:val="center"/>
          </w:tcPr>
          <w:p w14:paraId="61B8369D">
            <w:pPr>
              <w:pStyle w:val="133"/>
              <w:ind w:firstLine="200"/>
              <w:jc w:val="center"/>
              <w:rPr>
                <w:rFonts w:ascii="宋体" w:hAnsi="宋体" w:eastAsia="宋体"/>
                <w:sz w:val="24"/>
                <w:szCs w:val="24"/>
              </w:rPr>
            </w:pPr>
          </w:p>
        </w:tc>
      </w:tr>
      <w:tr w14:paraId="69AE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6D2AE931">
            <w:pPr>
              <w:pStyle w:val="133"/>
              <w:ind w:firstLine="20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14:paraId="3B8C6F3E">
            <w:pPr>
              <w:pStyle w:val="133"/>
              <w:ind w:firstLine="200"/>
              <w:jc w:val="center"/>
              <w:rPr>
                <w:rFonts w:ascii="宋体" w:hAnsi="宋体" w:eastAsia="宋体"/>
                <w:sz w:val="24"/>
                <w:szCs w:val="24"/>
              </w:rPr>
            </w:pPr>
          </w:p>
        </w:tc>
      </w:tr>
    </w:tbl>
    <w:p w14:paraId="291A7520">
      <w:pPr>
        <w:spacing w:line="360" w:lineRule="auto"/>
        <w:ind w:firstLine="437"/>
        <w:outlineLvl w:val="2"/>
        <w:rPr>
          <w:rFonts w:ascii="宋体" w:hAnsi="宋体" w:eastAsia="宋体"/>
          <w:b/>
          <w:bCs/>
          <w:sz w:val="24"/>
          <w:lang w:val="zh-CN"/>
        </w:rPr>
      </w:pPr>
      <w:bookmarkStart w:id="87" w:name="_Toc1814"/>
      <w:bookmarkStart w:id="88" w:name="_Toc10340"/>
      <w:bookmarkStart w:id="89" w:name="_Toc22618"/>
      <w:r>
        <w:rPr>
          <w:rFonts w:hint="eastAsia" w:ascii="宋体" w:hAnsi="宋体" w:eastAsia="宋体"/>
          <w:b/>
          <w:bCs/>
          <w:sz w:val="24"/>
          <w:lang w:val="zh-CN"/>
        </w:rPr>
        <w:t>1.</w:t>
      </w:r>
      <w:r>
        <w:rPr>
          <w:rFonts w:ascii="宋体" w:hAnsi="宋体" w:eastAsia="宋体"/>
          <w:b/>
          <w:bCs/>
          <w:sz w:val="24"/>
          <w:lang w:val="zh-CN"/>
        </w:rPr>
        <w:t>4 付款方式和发票开具方式</w:t>
      </w:r>
      <w:bookmarkEnd w:id="87"/>
      <w:bookmarkEnd w:id="88"/>
      <w:bookmarkEnd w:id="89"/>
    </w:p>
    <w:p w14:paraId="3CF8647B">
      <w:pPr>
        <w:spacing w:line="360" w:lineRule="auto"/>
        <w:ind w:firstLine="435"/>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rPr>
        <w:t>；</w:t>
      </w:r>
    </w:p>
    <w:p w14:paraId="1F0D8C9B">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14:paraId="3DC75CB9">
      <w:pPr>
        <w:spacing w:line="360" w:lineRule="auto"/>
        <w:ind w:firstLine="437"/>
        <w:outlineLvl w:val="2"/>
        <w:rPr>
          <w:rFonts w:ascii="宋体" w:hAnsi="宋体" w:eastAsia="宋体"/>
          <w:b/>
          <w:bCs/>
          <w:sz w:val="24"/>
          <w:lang w:val="zh-CN"/>
        </w:rPr>
      </w:pPr>
      <w:bookmarkStart w:id="90" w:name="_Toc19304"/>
      <w:bookmarkStart w:id="91" w:name="_Toc32071"/>
      <w:bookmarkStart w:id="92" w:name="_Toc2846"/>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90"/>
      <w:bookmarkEnd w:id="91"/>
      <w:bookmarkEnd w:id="92"/>
    </w:p>
    <w:p w14:paraId="537D4025">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383B4BC1">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09698055">
      <w:pPr>
        <w:spacing w:line="360" w:lineRule="auto"/>
        <w:ind w:firstLine="435"/>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14:paraId="5B94F030">
      <w:pPr>
        <w:spacing w:line="360" w:lineRule="auto"/>
        <w:ind w:firstLine="437"/>
        <w:outlineLvl w:val="2"/>
        <w:rPr>
          <w:rFonts w:ascii="宋体" w:hAnsi="宋体" w:eastAsia="宋体"/>
          <w:b/>
          <w:bCs/>
          <w:sz w:val="24"/>
          <w:lang w:val="zh-CN"/>
        </w:rPr>
      </w:pPr>
      <w:bookmarkStart w:id="93" w:name="_Toc21423"/>
      <w:bookmarkStart w:id="94" w:name="_Toc27250"/>
      <w:bookmarkStart w:id="95" w:name="_Toc19554"/>
      <w:r>
        <w:rPr>
          <w:rFonts w:hint="eastAsia" w:ascii="宋体" w:hAnsi="宋体" w:eastAsia="宋体"/>
          <w:b/>
          <w:bCs/>
          <w:sz w:val="24"/>
          <w:lang w:val="zh-CN"/>
        </w:rPr>
        <w:t>1.6 违约责任</w:t>
      </w:r>
      <w:bookmarkEnd w:id="93"/>
      <w:bookmarkEnd w:id="94"/>
      <w:bookmarkEnd w:id="95"/>
    </w:p>
    <w:p w14:paraId="7AB71596">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4672334B">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7D4E94F1">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F3A0F5F">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DB6CDE">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5094A5">
      <w:pPr>
        <w:spacing w:line="360" w:lineRule="auto"/>
        <w:ind w:firstLine="435"/>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49A93EA4">
      <w:pPr>
        <w:spacing w:line="360" w:lineRule="auto"/>
        <w:ind w:firstLine="435"/>
        <w:rPr>
          <w:rFonts w:hint="eastAsia" w:cs="Times New Roman" w:asciiTheme="minorEastAsia" w:hAnsiTheme="minorEastAsia" w:eastAsiaTheme="minorEastAsia"/>
          <w:sz w:val="24"/>
          <w:szCs w:val="24"/>
        </w:rPr>
      </w:pPr>
      <w:bookmarkStart w:id="96" w:name="_Toc16021"/>
      <w:bookmarkStart w:id="97" w:name="_Toc15583"/>
      <w:bookmarkStart w:id="98" w:name="_Toc28375"/>
      <w:r>
        <w:rPr>
          <w:rFonts w:hint="eastAsia" w:cs="Times New Roman" w:asciiTheme="minorEastAsia" w:hAnsiTheme="minorEastAsia" w:eastAsiaTheme="minorEastAsia"/>
          <w:sz w:val="24"/>
          <w:szCs w:val="24"/>
        </w:rPr>
        <w:t>1.6.7</w:t>
      </w:r>
      <w:r>
        <w:rPr>
          <w:rFonts w:cs="Times New Roman" w:asciiTheme="minorEastAsia" w:hAnsiTheme="minorEastAsia" w:eastAsiaTheme="minorEastAsia"/>
          <w:color w:val="000000" w:themeColor="text1"/>
          <w:sz w:val="24"/>
          <w:szCs w:val="24"/>
          <w:highlight w:val="none"/>
          <w14:textFill>
            <w14:solidFill>
              <w14:schemeClr w14:val="tx1"/>
            </w14:solidFill>
          </w14:textFill>
        </w:rPr>
        <w:t>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highlight w:val="none"/>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5366997C">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96"/>
      <w:bookmarkEnd w:id="97"/>
      <w:bookmarkEnd w:id="98"/>
    </w:p>
    <w:p w14:paraId="405055FB">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sz w:val="24"/>
        </w:rPr>
        <w:t>种方式解决：</w:t>
      </w:r>
    </w:p>
    <w:p w14:paraId="66F4151E">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w:t>
      </w:r>
      <w:r>
        <w:rPr>
          <w:rFonts w:hint="eastAsia" w:ascii="宋体" w:hAnsi="宋体" w:eastAsia="宋体"/>
          <w:sz w:val="24"/>
        </w:rPr>
        <w:t>仲裁委员会依申请仲裁时其现行有效的仲裁规则裁决；</w:t>
      </w:r>
    </w:p>
    <w:p w14:paraId="3B939645">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0F3A5FDC">
      <w:pPr>
        <w:spacing w:line="360" w:lineRule="auto"/>
        <w:ind w:firstLine="437"/>
        <w:outlineLvl w:val="2"/>
        <w:rPr>
          <w:rFonts w:ascii="宋体" w:hAnsi="宋体" w:eastAsia="宋体"/>
          <w:b/>
          <w:bCs/>
          <w:sz w:val="24"/>
          <w:lang w:val="zh-CN"/>
        </w:rPr>
      </w:pPr>
      <w:bookmarkStart w:id="99" w:name="_Toc11173"/>
      <w:bookmarkStart w:id="100" w:name="_Toc15322"/>
      <w:bookmarkStart w:id="101" w:name="_Toc7245"/>
      <w:r>
        <w:rPr>
          <w:rFonts w:hint="eastAsia" w:ascii="宋体" w:hAnsi="宋体" w:eastAsia="宋体"/>
          <w:b/>
          <w:bCs/>
          <w:sz w:val="24"/>
          <w:lang w:val="zh-CN"/>
        </w:rPr>
        <w:t>1.8</w:t>
      </w:r>
      <w:r>
        <w:rPr>
          <w:rFonts w:ascii="宋体" w:hAnsi="宋体" w:eastAsia="宋体"/>
          <w:b/>
          <w:bCs/>
          <w:sz w:val="24"/>
          <w:lang w:val="zh-CN"/>
        </w:rPr>
        <w:t xml:space="preserve"> 合同生效</w:t>
      </w:r>
      <w:bookmarkEnd w:id="99"/>
      <w:bookmarkEnd w:id="100"/>
      <w:bookmarkEnd w:id="101"/>
    </w:p>
    <w:p w14:paraId="42ED2392">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4DEB64B8">
      <w:pPr>
        <w:autoSpaceDE w:val="0"/>
        <w:autoSpaceDN w:val="0"/>
        <w:adjustRightInd w:val="0"/>
        <w:spacing w:line="560" w:lineRule="exact"/>
        <w:rPr>
          <w:rFonts w:ascii="宋体" w:hAnsi="宋体" w:eastAsia="宋体"/>
          <w:sz w:val="24"/>
          <w:lang w:val="zh-CN"/>
        </w:rPr>
      </w:pPr>
    </w:p>
    <w:p w14:paraId="3E039DF4">
      <w:pPr>
        <w:autoSpaceDE w:val="0"/>
        <w:autoSpaceDN w:val="0"/>
        <w:adjustRightInd w:val="0"/>
        <w:spacing w:line="560" w:lineRule="exact"/>
        <w:rPr>
          <w:rFonts w:ascii="宋体" w:hAnsi="宋体" w:eastAsia="宋体"/>
          <w:sz w:val="24"/>
          <w:lang w:val="zh-CN"/>
        </w:rPr>
      </w:pPr>
    </w:p>
    <w:p w14:paraId="34DFD14B">
      <w:pPr>
        <w:autoSpaceDE w:val="0"/>
        <w:autoSpaceDN w:val="0"/>
        <w:adjustRightInd w:val="0"/>
        <w:spacing w:line="560" w:lineRule="exact"/>
        <w:rPr>
          <w:rFonts w:ascii="宋体" w:hAnsi="宋体" w:eastAsia="宋体"/>
          <w:sz w:val="24"/>
          <w:lang w:val="zh-CN"/>
        </w:rPr>
      </w:pPr>
    </w:p>
    <w:p w14:paraId="0BB10A80">
      <w:pPr>
        <w:keepNext w:val="0"/>
        <w:keepLines w:val="0"/>
        <w:pageBreakBefore w:val="0"/>
        <w:kinsoku/>
        <w:wordWrap/>
        <w:overflowPunct/>
        <w:topLinePunct w:val="0"/>
        <w:autoSpaceDE w:val="0"/>
        <w:autoSpaceDN w:val="0"/>
        <w:bidi w:val="0"/>
        <w:adjustRightInd w:val="0"/>
        <w:snapToGrid/>
        <w:spacing w:line="600" w:lineRule="exact"/>
        <w:textAlignment w:val="auto"/>
        <w:rPr>
          <w:rFonts w:cs="Times New Roman" w:asciiTheme="minorEastAsia" w:hAnsiTheme="minorEastAsia" w:eastAsiaTheme="minorEastAsia"/>
          <w:bCs/>
          <w:sz w:val="24"/>
          <w:szCs w:val="24"/>
          <w:lang w:val="zh-CN"/>
        </w:rPr>
      </w:pPr>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14:paraId="3168F4A8">
      <w:pPr>
        <w:keepNext w:val="0"/>
        <w:keepLines w:val="0"/>
        <w:pageBreakBefore w:val="0"/>
        <w:kinsoku/>
        <w:wordWrap/>
        <w:overflowPunct/>
        <w:topLinePunct w:val="0"/>
        <w:autoSpaceDE w:val="0"/>
        <w:autoSpaceDN w:val="0"/>
        <w:bidi w:val="0"/>
        <w:adjustRightInd w:val="0"/>
        <w:snapToGrid/>
        <w:spacing w:line="600" w:lineRule="exact"/>
        <w:textAlignment w:val="auto"/>
        <w:rPr>
          <w:rFonts w:cs="Times New Roman" w:asciiTheme="minorEastAsia" w:hAnsiTheme="minorEastAsia" w:eastAsiaTheme="minorEastAsia"/>
          <w:sz w:val="24"/>
          <w:szCs w:val="24"/>
          <w:highlight w:val="none"/>
          <w:lang w:val="zh-CN"/>
        </w:rPr>
      </w:pPr>
      <w:r>
        <w:rPr>
          <w:rFonts w:hint="eastAsia" w:cs="Times New Roman" w:asciiTheme="minorEastAsia" w:hAnsiTheme="minorEastAsia" w:eastAsiaTheme="minorEastAsia"/>
          <w:sz w:val="24"/>
          <w:szCs w:val="24"/>
          <w:highlight w:val="none"/>
          <w:lang w:val="zh-CN"/>
        </w:rPr>
        <w:t xml:space="preserve">法定代表人或授权代表：         </w:t>
      </w:r>
      <w:r>
        <w:rPr>
          <w:rFonts w:hint="eastAsia" w:cs="Times New Roman" w:asciiTheme="minorEastAsia" w:hAnsiTheme="minorEastAsia" w:eastAsiaTheme="minorEastAsia"/>
          <w:sz w:val="24"/>
          <w:szCs w:val="24"/>
          <w:highlight w:val="none"/>
          <w:lang w:val="en-US" w:eastAsia="zh-CN"/>
        </w:rPr>
        <w:t xml:space="preserve">         </w:t>
      </w:r>
      <w:r>
        <w:rPr>
          <w:rFonts w:cs="Times New Roman" w:asciiTheme="minorEastAsia" w:hAnsiTheme="minorEastAsia" w:eastAsiaTheme="minorEastAsia"/>
          <w:sz w:val="24"/>
          <w:szCs w:val="24"/>
          <w:highlight w:val="none"/>
          <w:lang w:val="zh-CN"/>
        </w:rPr>
        <w:t xml:space="preserve"> </w:t>
      </w:r>
      <w:r>
        <w:rPr>
          <w:rFonts w:hint="eastAsia" w:cs="Times New Roman" w:asciiTheme="minorEastAsia" w:hAnsiTheme="minorEastAsia" w:eastAsiaTheme="minorEastAsia"/>
          <w:sz w:val="24"/>
          <w:szCs w:val="24"/>
          <w:highlight w:val="none"/>
          <w:lang w:val="zh-CN"/>
        </w:rPr>
        <w:t xml:space="preserve">法定代表人或授权代表：      </w:t>
      </w:r>
      <w:r>
        <w:rPr>
          <w:rFonts w:hint="eastAsia" w:cs="Times New Roman" w:asciiTheme="minorEastAsia" w:hAnsiTheme="minorEastAsia" w:eastAsiaTheme="minorEastAsia"/>
          <w:sz w:val="24"/>
          <w:szCs w:val="24"/>
          <w:highlight w:val="none"/>
          <w:lang w:val="en-US" w:eastAsia="zh-CN"/>
        </w:rPr>
        <w:t xml:space="preserve">   </w:t>
      </w:r>
    </w:p>
    <w:p w14:paraId="1A981902">
      <w:pPr>
        <w:keepNext w:val="0"/>
        <w:keepLines w:val="0"/>
        <w:pageBreakBefore w:val="0"/>
        <w:widowControl/>
        <w:kinsoku/>
        <w:wordWrap/>
        <w:overflowPunct/>
        <w:topLinePunct w:val="0"/>
        <w:bidi w:val="0"/>
        <w:snapToGrid/>
        <w:spacing w:line="600" w:lineRule="exact"/>
        <w:jc w:val="left"/>
        <w:textAlignment w:val="auto"/>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14:paraId="31D7DF40">
      <w:pPr>
        <w:widowControl/>
        <w:spacing w:line="560" w:lineRule="exact"/>
        <w:jc w:val="left"/>
        <w:rPr>
          <w:rFonts w:asciiTheme="minorEastAsia" w:hAnsiTheme="minorEastAsia" w:eastAsiaTheme="minorEastAsia"/>
          <w:bCs/>
          <w:color w:val="auto"/>
          <w:sz w:val="24"/>
          <w:highlight w:val="none"/>
        </w:rPr>
      </w:pPr>
    </w:p>
    <w:p w14:paraId="63933B15">
      <w:pPr>
        <w:keepNext w:val="0"/>
        <w:keepLines w:val="0"/>
        <w:pageBreakBefore w:val="0"/>
        <w:widowControl w:val="0"/>
        <w:kinsoku/>
        <w:wordWrap/>
        <w:overflowPunct/>
        <w:topLinePunct w:val="0"/>
        <w:bidi w:val="0"/>
        <w:adjustRightInd/>
        <w:snapToGrid/>
        <w:spacing w:line="480" w:lineRule="exact"/>
        <w:ind w:firstLine="420" w:firstLineChars="200"/>
        <w:textAlignment w:val="auto"/>
        <w:rPr>
          <w:color w:val="auto"/>
          <w:highlight w:val="none"/>
        </w:rPr>
      </w:pPr>
    </w:p>
    <w:p w14:paraId="290BBE37">
      <w:pPr>
        <w:keepNext w:val="0"/>
        <w:keepLines w:val="0"/>
        <w:pageBreakBefore w:val="0"/>
        <w:widowControl w:val="0"/>
        <w:kinsoku/>
        <w:wordWrap/>
        <w:overflowPunct/>
        <w:topLinePunct w:val="0"/>
        <w:bidi w:val="0"/>
        <w:adjustRightInd/>
        <w:snapToGrid/>
        <w:spacing w:line="480" w:lineRule="exact"/>
        <w:ind w:firstLine="420" w:firstLineChars="200"/>
        <w:textAlignment w:val="auto"/>
        <w:rPr>
          <w:rFonts w:ascii="宋体" w:hAnsi="宋体" w:cs="宋体"/>
          <w:color w:val="auto"/>
          <w:szCs w:val="21"/>
          <w:highlight w:val="none"/>
        </w:rPr>
      </w:pPr>
    </w:p>
    <w:p w14:paraId="2785DC9B">
      <w:pPr>
        <w:keepNext w:val="0"/>
        <w:keepLines w:val="0"/>
        <w:pageBreakBefore w:val="0"/>
        <w:widowControl w:val="0"/>
        <w:kinsoku/>
        <w:wordWrap/>
        <w:overflowPunct/>
        <w:topLinePunct w:val="0"/>
        <w:bidi w:val="0"/>
        <w:adjustRightInd/>
        <w:snapToGrid/>
        <w:spacing w:line="480" w:lineRule="exact"/>
        <w:ind w:firstLine="420" w:firstLineChars="200"/>
        <w:textAlignment w:val="auto"/>
        <w:rPr>
          <w:rFonts w:ascii="宋体" w:hAnsi="宋体" w:cs="宋体"/>
          <w:color w:val="auto"/>
          <w:szCs w:val="21"/>
          <w:highlight w:val="none"/>
        </w:rPr>
      </w:pPr>
    </w:p>
    <w:p w14:paraId="392C607A">
      <w:pPr>
        <w:keepNext w:val="0"/>
        <w:keepLines w:val="0"/>
        <w:pageBreakBefore w:val="0"/>
        <w:widowControl w:val="0"/>
        <w:kinsoku/>
        <w:wordWrap/>
        <w:overflowPunct/>
        <w:topLinePunct w:val="0"/>
        <w:bidi w:val="0"/>
        <w:adjustRightInd/>
        <w:snapToGrid/>
        <w:spacing w:line="480" w:lineRule="exact"/>
        <w:ind w:firstLine="420" w:firstLineChars="200"/>
        <w:textAlignment w:val="auto"/>
        <w:rPr>
          <w:rFonts w:ascii="宋体" w:hAnsi="宋体" w:cs="宋体"/>
          <w:color w:val="auto"/>
          <w:szCs w:val="21"/>
          <w:highlight w:val="none"/>
        </w:rPr>
      </w:pPr>
    </w:p>
    <w:p w14:paraId="26088684">
      <w:pPr>
        <w:pStyle w:val="47"/>
        <w:rPr>
          <w:rFonts w:ascii="宋体" w:hAnsi="宋体" w:cs="宋体"/>
          <w:color w:val="auto"/>
          <w:szCs w:val="21"/>
          <w:highlight w:val="none"/>
        </w:rPr>
      </w:pPr>
    </w:p>
    <w:p w14:paraId="7EE8BA91">
      <w:pPr>
        <w:pStyle w:val="47"/>
        <w:rPr>
          <w:rFonts w:ascii="宋体" w:hAnsi="宋体" w:cs="宋体"/>
          <w:color w:val="auto"/>
          <w:szCs w:val="21"/>
          <w:highlight w:val="none"/>
        </w:rPr>
      </w:pPr>
    </w:p>
    <w:p w14:paraId="1CC5080C">
      <w:pPr>
        <w:pStyle w:val="2"/>
        <w:tabs>
          <w:tab w:val="left" w:pos="1440"/>
          <w:tab w:val="left" w:pos="5670"/>
        </w:tabs>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bookmarkStart w:id="102" w:name="_Toc439316880"/>
      <w:bookmarkStart w:id="103" w:name="_Toc1812"/>
      <w:bookmarkStart w:id="104" w:name="_Toc8981"/>
      <w:bookmarkStart w:id="105" w:name="_Toc54941341"/>
    </w:p>
    <w:p w14:paraId="3AEC431B">
      <w:pPr>
        <w:pStyle w:val="2"/>
        <w:tabs>
          <w:tab w:val="left" w:pos="1440"/>
          <w:tab w:val="left" w:pos="5670"/>
        </w:tabs>
        <w:spacing w:before="62" w:beforeLines="20" w:after="62" w:afterLines="20" w:line="480" w:lineRule="exact"/>
        <w:ind w:firstLine="0" w:firstLineChars="0"/>
        <w:jc w:val="center"/>
        <w:rPr>
          <w:rFonts w:ascii="Arial" w:hAnsi="Arial"/>
          <w:color w:val="auto"/>
          <w:kern w:val="2"/>
          <w:sz w:val="36"/>
          <w:szCs w:val="36"/>
          <w:highlight w:val="none"/>
        </w:rPr>
      </w:pPr>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106" w:name="_Toc417656001"/>
      <w:r>
        <w:rPr>
          <w:rFonts w:hint="eastAsia" w:ascii="Arial" w:hAnsi="Arial"/>
          <w:color w:val="auto"/>
          <w:kern w:val="2"/>
          <w:sz w:val="36"/>
          <w:szCs w:val="36"/>
          <w:highlight w:val="none"/>
        </w:rPr>
        <w:t>响应文件格式</w:t>
      </w:r>
      <w:bookmarkEnd w:id="102"/>
      <w:bookmarkEnd w:id="103"/>
      <w:bookmarkEnd w:id="104"/>
      <w:bookmarkEnd w:id="105"/>
      <w:bookmarkEnd w:id="106"/>
    </w:p>
    <w:p w14:paraId="662B6418">
      <w:pPr>
        <w:spacing w:line="360" w:lineRule="auto"/>
        <w:jc w:val="center"/>
        <w:rPr>
          <w:rFonts w:ascii="仿宋" w:hAnsi="仿宋" w:eastAsia="仿宋"/>
          <w:b/>
          <w:color w:val="auto"/>
          <w:spacing w:val="20"/>
          <w:sz w:val="36"/>
          <w:szCs w:val="36"/>
          <w:highlight w:val="none"/>
          <w:u w:val="single"/>
        </w:rPr>
      </w:pPr>
    </w:p>
    <w:p w14:paraId="7B61BE88">
      <w:pPr>
        <w:spacing w:line="360" w:lineRule="auto"/>
        <w:jc w:val="center"/>
        <w:rPr>
          <w:rFonts w:hint="eastAsia" w:ascii="仿宋" w:hAnsi="仿宋" w:eastAsia="仿宋"/>
          <w:b/>
          <w:color w:val="auto"/>
          <w:spacing w:val="20"/>
          <w:sz w:val="36"/>
          <w:szCs w:val="36"/>
          <w:highlight w:val="none"/>
          <w:lang w:eastAsia="zh-CN"/>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1CD4C289">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1BC6C8DC">
      <w:pPr>
        <w:spacing w:line="480" w:lineRule="auto"/>
        <w:jc w:val="center"/>
        <w:rPr>
          <w:rFonts w:ascii="宋体"/>
          <w:b/>
          <w:color w:val="auto"/>
          <w:sz w:val="72"/>
          <w:szCs w:val="72"/>
          <w:highlight w:val="none"/>
        </w:rPr>
      </w:pPr>
    </w:p>
    <w:p w14:paraId="43E429EB">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227C6356">
      <w:pPr>
        <w:spacing w:line="480" w:lineRule="auto"/>
        <w:jc w:val="center"/>
        <w:rPr>
          <w:rFonts w:ascii="宋体"/>
          <w:b/>
          <w:color w:val="auto"/>
          <w:sz w:val="72"/>
          <w:szCs w:val="72"/>
          <w:highlight w:val="none"/>
        </w:rPr>
      </w:pPr>
    </w:p>
    <w:p w14:paraId="49025147">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336DC0B7">
      <w:pPr>
        <w:spacing w:line="480" w:lineRule="auto"/>
        <w:jc w:val="center"/>
        <w:rPr>
          <w:rFonts w:ascii="宋体"/>
          <w:b/>
          <w:color w:val="auto"/>
          <w:sz w:val="72"/>
          <w:szCs w:val="72"/>
          <w:highlight w:val="none"/>
        </w:rPr>
      </w:pPr>
    </w:p>
    <w:p w14:paraId="75770D9D">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7CE20FB8">
      <w:pPr>
        <w:pStyle w:val="47"/>
        <w:ind w:left="0" w:leftChars="0" w:firstLine="0" w:firstLineChars="0"/>
        <w:rPr>
          <w:rFonts w:ascii="宋体"/>
          <w:color w:val="auto"/>
          <w:sz w:val="24"/>
          <w:highlight w:val="none"/>
        </w:rPr>
      </w:pPr>
    </w:p>
    <w:p w14:paraId="4291AA2D">
      <w:pPr>
        <w:spacing w:line="360" w:lineRule="auto"/>
        <w:rPr>
          <w:rFonts w:ascii="宋体"/>
          <w:color w:val="auto"/>
          <w:sz w:val="24"/>
          <w:highlight w:val="none"/>
        </w:rPr>
      </w:pPr>
    </w:p>
    <w:p w14:paraId="1324F98C">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3F5E9330">
      <w:pPr>
        <w:spacing w:line="360" w:lineRule="auto"/>
        <w:rPr>
          <w:rFonts w:ascii="仿宋_GB2312" w:eastAsia="仿宋_GB2312"/>
          <w:color w:val="auto"/>
          <w:sz w:val="30"/>
          <w:szCs w:val="30"/>
          <w:highlight w:val="none"/>
        </w:rPr>
      </w:pPr>
    </w:p>
    <w:p w14:paraId="2C36A165">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798700AF">
      <w:pPr>
        <w:spacing w:line="480" w:lineRule="exact"/>
        <w:jc w:val="center"/>
        <w:rPr>
          <w:rFonts w:ascii="宋体" w:hAnsi="宋体"/>
          <w:b/>
          <w:color w:val="auto"/>
          <w:sz w:val="30"/>
          <w:szCs w:val="30"/>
          <w:highlight w:val="none"/>
        </w:rPr>
      </w:pPr>
    </w:p>
    <w:p w14:paraId="296C828B">
      <w:pPr>
        <w:spacing w:line="480" w:lineRule="exact"/>
        <w:rPr>
          <w:rFonts w:ascii="黑体" w:eastAsia="黑体"/>
          <w:b/>
          <w:bCs/>
          <w:color w:val="auto"/>
          <w:szCs w:val="21"/>
          <w:highlight w:val="none"/>
        </w:rPr>
      </w:pPr>
    </w:p>
    <w:p w14:paraId="0981710E">
      <w:pPr>
        <w:rPr>
          <w:color w:val="auto"/>
          <w:highlight w:val="none"/>
        </w:rPr>
      </w:pPr>
    </w:p>
    <w:p w14:paraId="2BA191F7">
      <w:pPr>
        <w:jc w:val="center"/>
        <w:rPr>
          <w:rFonts w:hint="eastAsia" w:ascii="宋体" w:hAnsi="宋体" w:cs="宋体"/>
          <w:b/>
          <w:color w:val="auto"/>
          <w:sz w:val="32"/>
          <w:szCs w:val="32"/>
          <w:highlight w:val="none"/>
        </w:rPr>
      </w:pPr>
    </w:p>
    <w:p w14:paraId="6C80FB63">
      <w:pPr>
        <w:jc w:val="center"/>
        <w:rPr>
          <w:rFonts w:hint="eastAsia" w:ascii="宋体" w:hAnsi="宋体" w:cs="宋体"/>
          <w:b/>
          <w:color w:val="auto"/>
          <w:sz w:val="32"/>
          <w:szCs w:val="32"/>
          <w:highlight w:val="none"/>
        </w:rPr>
      </w:pPr>
    </w:p>
    <w:p w14:paraId="03F22647">
      <w:pPr>
        <w:jc w:val="center"/>
        <w:rPr>
          <w:rFonts w:ascii="宋体" w:cs="宋体"/>
          <w:b/>
          <w:color w:val="auto"/>
          <w:sz w:val="40"/>
          <w:szCs w:val="40"/>
          <w:highlight w:val="none"/>
        </w:rPr>
      </w:pPr>
      <w:r>
        <w:rPr>
          <w:rFonts w:hint="eastAsia" w:ascii="宋体" w:hAnsi="宋体" w:cs="宋体"/>
          <w:b/>
          <w:color w:val="auto"/>
          <w:sz w:val="40"/>
          <w:szCs w:val="40"/>
          <w:highlight w:val="none"/>
        </w:rPr>
        <w:t>目</w:t>
      </w:r>
      <w:r>
        <w:rPr>
          <w:rFonts w:ascii="宋体" w:hAnsi="宋体" w:cs="宋体"/>
          <w:b/>
          <w:color w:val="auto"/>
          <w:sz w:val="40"/>
          <w:szCs w:val="40"/>
          <w:highlight w:val="none"/>
        </w:rPr>
        <w:t xml:space="preserve"> </w:t>
      </w:r>
      <w:r>
        <w:rPr>
          <w:rFonts w:hint="eastAsia" w:ascii="宋体" w:hAnsi="宋体" w:cs="宋体"/>
          <w:b/>
          <w:color w:val="auto"/>
          <w:sz w:val="40"/>
          <w:szCs w:val="40"/>
          <w:highlight w:val="none"/>
        </w:rPr>
        <w:t>录</w:t>
      </w:r>
    </w:p>
    <w:p w14:paraId="5888FA9E">
      <w:pPr>
        <w:pStyle w:val="47"/>
        <w:rPr>
          <w:rFonts w:hint="default"/>
          <w:color w:val="auto"/>
          <w:sz w:val="28"/>
          <w:szCs w:val="28"/>
          <w:highlight w:val="none"/>
          <w:lang w:val="en-US" w:eastAsia="zh-CN"/>
        </w:rPr>
      </w:pPr>
    </w:p>
    <w:p w14:paraId="3DE69A2B">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14:paraId="35CCBCE1">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14:paraId="39FEFFEB">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14:paraId="79FA7B12">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14:paraId="755A3027">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lang w:val="en-US" w:eastAsia="zh-CN"/>
        </w:rPr>
        <w:t>服务及技术方案</w:t>
      </w:r>
    </w:p>
    <w:p w14:paraId="202EA929">
      <w:pPr>
        <w:rPr>
          <w:rFonts w:hint="eastAsia"/>
          <w:color w:val="auto"/>
          <w:sz w:val="28"/>
          <w:szCs w:val="28"/>
          <w:highlight w:val="none"/>
        </w:rPr>
      </w:pPr>
      <w:r>
        <w:rPr>
          <w:rFonts w:hint="eastAsia"/>
          <w:color w:val="auto"/>
          <w:sz w:val="28"/>
          <w:szCs w:val="28"/>
          <w:highlight w:val="none"/>
          <w:lang w:eastAsia="zh-CN"/>
        </w:rPr>
        <w:t>六、诚信履约承诺函</w:t>
      </w:r>
    </w:p>
    <w:p w14:paraId="3F1663CD">
      <w:pPr>
        <w:rPr>
          <w:rFonts w:hint="eastAsia"/>
          <w:color w:val="auto"/>
          <w:sz w:val="28"/>
          <w:szCs w:val="28"/>
          <w:highlight w:val="none"/>
          <w:lang w:val="en-US" w:eastAsia="zh-CN"/>
        </w:rPr>
      </w:pPr>
      <w:r>
        <w:rPr>
          <w:rFonts w:hint="eastAsia"/>
          <w:color w:val="auto"/>
          <w:sz w:val="28"/>
          <w:szCs w:val="28"/>
          <w:highlight w:val="none"/>
          <w:lang w:val="en-US" w:eastAsia="zh-CN"/>
        </w:rPr>
        <w:t>七</w:t>
      </w:r>
      <w:r>
        <w:rPr>
          <w:rFonts w:hint="eastAsia"/>
          <w:color w:val="auto"/>
          <w:sz w:val="28"/>
          <w:szCs w:val="28"/>
          <w:highlight w:val="none"/>
          <w:lang w:eastAsia="zh-CN"/>
        </w:rPr>
        <w:t>、</w:t>
      </w:r>
      <w:r>
        <w:rPr>
          <w:rFonts w:hint="eastAsia"/>
          <w:color w:val="auto"/>
          <w:sz w:val="28"/>
          <w:szCs w:val="28"/>
          <w:highlight w:val="none"/>
          <w:lang w:val="en-US" w:eastAsia="zh-CN"/>
        </w:rPr>
        <w:t>供应商资格声明书</w:t>
      </w:r>
    </w:p>
    <w:p w14:paraId="71388944">
      <w:pPr>
        <w:rPr>
          <w:rFonts w:hint="default"/>
          <w:color w:val="auto"/>
          <w:sz w:val="28"/>
          <w:szCs w:val="28"/>
          <w:highlight w:val="none"/>
          <w:lang w:val="en-US" w:eastAsia="zh-CN"/>
        </w:rPr>
      </w:pPr>
      <w:r>
        <w:rPr>
          <w:rFonts w:hint="eastAsia"/>
          <w:color w:val="auto"/>
          <w:sz w:val="28"/>
          <w:szCs w:val="28"/>
          <w:highlight w:val="none"/>
          <w:lang w:val="en-US" w:eastAsia="zh-CN"/>
        </w:rPr>
        <w:t>八</w:t>
      </w:r>
      <w:r>
        <w:rPr>
          <w:rFonts w:hint="eastAsia"/>
          <w:color w:val="auto"/>
          <w:sz w:val="28"/>
          <w:szCs w:val="28"/>
          <w:highlight w:val="none"/>
          <w:lang w:eastAsia="zh-CN"/>
        </w:rPr>
        <w:t>、</w:t>
      </w:r>
      <w:r>
        <w:rPr>
          <w:rFonts w:hint="eastAsia"/>
          <w:color w:val="auto"/>
          <w:sz w:val="28"/>
          <w:szCs w:val="28"/>
          <w:highlight w:val="none"/>
          <w:lang w:val="en-US" w:eastAsia="zh-CN"/>
        </w:rPr>
        <w:t>证明材料</w:t>
      </w:r>
    </w:p>
    <w:p w14:paraId="6C7F4F78">
      <w:pPr>
        <w:rPr>
          <w:rFonts w:hint="default"/>
          <w:color w:val="auto"/>
          <w:sz w:val="24"/>
          <w:szCs w:val="24"/>
          <w:highlight w:val="none"/>
          <w:lang w:val="en-US" w:eastAsia="zh-CN"/>
        </w:rPr>
      </w:pPr>
    </w:p>
    <w:p w14:paraId="30C63C0B">
      <w:pPr>
        <w:spacing w:line="480" w:lineRule="auto"/>
        <w:ind w:firstLine="480" w:firstLineChars="200"/>
        <w:rPr>
          <w:rFonts w:ascii="宋体" w:hAnsi="宋体" w:cs="宋体"/>
          <w:color w:val="auto"/>
          <w:sz w:val="24"/>
          <w:highlight w:val="none"/>
        </w:rPr>
      </w:pPr>
    </w:p>
    <w:p w14:paraId="3C85195D">
      <w:pPr>
        <w:pStyle w:val="47"/>
        <w:rPr>
          <w:rFonts w:ascii="宋体" w:hAnsi="宋体" w:cs="宋体"/>
          <w:color w:val="auto"/>
          <w:sz w:val="24"/>
          <w:highlight w:val="none"/>
        </w:rPr>
      </w:pPr>
    </w:p>
    <w:p w14:paraId="43A49AC0">
      <w:pPr>
        <w:pStyle w:val="47"/>
        <w:rPr>
          <w:rFonts w:ascii="宋体" w:hAnsi="宋体" w:cs="宋体"/>
          <w:color w:val="auto"/>
          <w:sz w:val="24"/>
          <w:highlight w:val="none"/>
        </w:rPr>
      </w:pPr>
    </w:p>
    <w:p w14:paraId="0C15103E">
      <w:pPr>
        <w:spacing w:line="480" w:lineRule="auto"/>
        <w:ind w:firstLine="480" w:firstLineChars="200"/>
        <w:rPr>
          <w:rFonts w:ascii="宋体" w:cs="宋体"/>
          <w:color w:val="auto"/>
          <w:sz w:val="24"/>
          <w:highlight w:val="none"/>
        </w:rPr>
      </w:pPr>
    </w:p>
    <w:p w14:paraId="7EF25BB2">
      <w:pPr>
        <w:spacing w:line="480" w:lineRule="auto"/>
        <w:ind w:firstLine="480" w:firstLineChars="200"/>
        <w:rPr>
          <w:rFonts w:ascii="宋体" w:hAnsi="宋体" w:cs="宋体"/>
          <w:color w:val="auto"/>
          <w:sz w:val="24"/>
          <w:highlight w:val="none"/>
        </w:rPr>
      </w:pPr>
    </w:p>
    <w:p w14:paraId="4DADB900">
      <w:pPr>
        <w:spacing w:line="480" w:lineRule="auto"/>
        <w:ind w:firstLine="480" w:firstLineChars="200"/>
        <w:rPr>
          <w:rFonts w:ascii="宋体" w:hAnsi="宋体" w:cs="宋体"/>
          <w:color w:val="auto"/>
          <w:sz w:val="24"/>
          <w:highlight w:val="none"/>
        </w:rPr>
      </w:pPr>
    </w:p>
    <w:p w14:paraId="6D6CD672">
      <w:pPr>
        <w:spacing w:line="480" w:lineRule="auto"/>
        <w:ind w:firstLine="480" w:firstLineChars="200"/>
        <w:rPr>
          <w:rFonts w:ascii="宋体" w:cs="宋体"/>
          <w:color w:val="auto"/>
          <w:sz w:val="24"/>
          <w:highlight w:val="none"/>
        </w:rPr>
      </w:pPr>
    </w:p>
    <w:p w14:paraId="265A5FB2">
      <w:pPr>
        <w:pStyle w:val="4"/>
      </w:pPr>
    </w:p>
    <w:p w14:paraId="4C3254F9">
      <w:pPr>
        <w:widowControl/>
        <w:jc w:val="left"/>
        <w:rPr>
          <w:rFonts w:ascii="宋体" w:cs="宋体"/>
          <w:color w:val="auto"/>
          <w:sz w:val="24"/>
          <w:highlight w:val="none"/>
        </w:rPr>
      </w:pPr>
    </w:p>
    <w:p w14:paraId="526CB16E">
      <w:pPr>
        <w:pStyle w:val="4"/>
        <w:numPr>
          <w:ilvl w:val="0"/>
          <w:numId w:val="0"/>
        </w:numPr>
        <w:shd w:val="clear" w:color="auto" w:fill="FFFFFF"/>
        <w:tabs>
          <w:tab w:val="left" w:pos="2730"/>
        </w:tabs>
        <w:jc w:val="center"/>
        <w:rPr>
          <w:rFonts w:hint="eastAsia" w:cs="宋体"/>
          <w:color w:val="auto"/>
          <w:sz w:val="28"/>
          <w:szCs w:val="28"/>
          <w:highlight w:val="none"/>
        </w:rPr>
      </w:pPr>
      <w:r>
        <w:rPr>
          <w:rFonts w:hint="eastAsia" w:cs="宋体"/>
          <w:color w:val="auto"/>
          <w:sz w:val="28"/>
          <w:szCs w:val="28"/>
          <w:highlight w:val="none"/>
          <w:lang w:eastAsia="zh-CN"/>
        </w:rPr>
        <w:t>一</w:t>
      </w:r>
      <w:r>
        <w:rPr>
          <w:rFonts w:hint="eastAsia" w:cs="宋体"/>
          <w:color w:val="auto"/>
          <w:sz w:val="28"/>
          <w:szCs w:val="28"/>
          <w:highlight w:val="none"/>
        </w:rPr>
        <w:t>、谈判响应函</w:t>
      </w:r>
    </w:p>
    <w:p w14:paraId="52F2FCA6">
      <w:pPr>
        <w:pStyle w:val="23"/>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14:paraId="5333D231">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07" w:name="_Hlk44287576"/>
      <w:r>
        <w:rPr>
          <w:rFonts w:hint="eastAsia" w:ascii="宋体" w:hAnsi="宋体" w:eastAsia="宋体"/>
          <w:color w:val="auto"/>
          <w:sz w:val="24"/>
          <w:highlight w:val="none"/>
        </w:rPr>
        <w:t>竞争性谈判公告</w:t>
      </w:r>
      <w:bookmarkEnd w:id="107"/>
      <w:r>
        <w:rPr>
          <w:rFonts w:hint="eastAsia" w:ascii="宋体" w:hAnsi="宋体" w:eastAsia="宋体"/>
          <w:color w:val="auto"/>
          <w:sz w:val="24"/>
          <w:highlight w:val="none"/>
        </w:rPr>
        <w:t>，我方兹宣布同意如下：</w:t>
      </w:r>
    </w:p>
    <w:p w14:paraId="7BD78CC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并保证于买方要求的日期内完成，并通过买方验收。</w:t>
      </w:r>
    </w:p>
    <w:p w14:paraId="01A4D51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.我方已详细审核本次谈判文件，包括谈判文件附件</w:t>
      </w:r>
      <w:r>
        <w:rPr>
          <w:rFonts w:hint="eastAsia" w:ascii="宋体" w:hAnsi="宋体" w:eastAsia="宋体"/>
          <w:color w:val="auto"/>
          <w:sz w:val="24"/>
          <w:highlight w:val="none"/>
          <w:lang w:val="en-US" w:eastAsia="zh-CN"/>
        </w:rPr>
        <w:t>及更正公告</w:t>
      </w:r>
      <w:r>
        <w:rPr>
          <w:rFonts w:hint="eastAsia" w:ascii="宋体" w:hAnsi="宋体" w:eastAsia="宋体"/>
          <w:color w:val="auto"/>
          <w:sz w:val="24"/>
          <w:highlight w:val="none"/>
        </w:rPr>
        <w:t>（如有），我方正式认可并遵守本次谈判文件，并对谈判文件各项条款、规定及要求均无异议。</w:t>
      </w:r>
    </w:p>
    <w:p w14:paraId="1BD2A0E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40CBAC01">
      <w:pPr>
        <w:spacing w:line="360" w:lineRule="auto"/>
        <w:ind w:firstLine="480" w:firstLineChars="200"/>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有关的任何证据、数据或资料。</w:t>
      </w:r>
    </w:p>
    <w:p w14:paraId="1A244975">
      <w:pPr>
        <w:spacing w:line="360" w:lineRule="auto"/>
        <w:ind w:firstLine="480" w:firstLineChars="200"/>
        <w:rPr>
          <w:rFonts w:ascii="宋体" w:hAnsi="宋体" w:eastAsia="宋体"/>
          <w:color w:val="auto"/>
          <w:sz w:val="24"/>
          <w:highlight w:val="none"/>
        </w:rPr>
      </w:pPr>
    </w:p>
    <w:p w14:paraId="2DF1EAFB">
      <w:pPr>
        <w:spacing w:line="360" w:lineRule="auto"/>
        <w:ind w:firstLine="480" w:firstLineChars="200"/>
        <w:rPr>
          <w:rFonts w:ascii="宋体" w:hAnsi="宋体" w:eastAsia="宋体"/>
          <w:color w:val="auto"/>
          <w:sz w:val="24"/>
          <w:highlight w:val="none"/>
        </w:rPr>
      </w:pPr>
    </w:p>
    <w:p w14:paraId="53FA58CF">
      <w:pPr>
        <w:keepNext w:val="0"/>
        <w:keepLines w:val="0"/>
        <w:widowControl/>
        <w:suppressLineNumbers w:val="0"/>
        <w:spacing w:before="0" w:beforeAutospacing="0" w:after="0" w:afterAutospacing="0" w:line="400" w:lineRule="exact"/>
        <w:ind w:left="0" w:right="240" w:firstLine="1800" w:firstLineChars="750"/>
        <w:jc w:val="center"/>
        <w:rPr>
          <w:rFonts w:hint="eastAsia" w:ascii="宋体" w:hAnsi="宋体" w:eastAsia="宋体" w:cs="宋体"/>
          <w:color w:val="auto"/>
          <w:kern w:val="2"/>
          <w:sz w:val="24"/>
          <w:szCs w:val="24"/>
          <w:highlight w:val="none"/>
          <w:lang w:val="en-US" w:eastAsia="zh-CN" w:bidi="ar"/>
        </w:rPr>
      </w:pPr>
    </w:p>
    <w:p w14:paraId="056156F7">
      <w:pPr>
        <w:pStyle w:val="47"/>
        <w:rPr>
          <w:rFonts w:hint="eastAsia"/>
          <w:lang w:val="en-US" w:eastAsia="zh-CN"/>
        </w:rPr>
      </w:pPr>
    </w:p>
    <w:p w14:paraId="0658FF92">
      <w:pPr>
        <w:keepNext w:val="0"/>
        <w:keepLines w:val="0"/>
        <w:widowControl/>
        <w:suppressLineNumbers w:val="0"/>
        <w:spacing w:before="0" w:beforeAutospacing="0" w:after="0" w:afterAutospacing="0" w:line="400" w:lineRule="exact"/>
        <w:ind w:left="0" w:right="240" w:firstLine="1800" w:firstLineChars="750"/>
        <w:jc w:val="center"/>
        <w:rPr>
          <w:rFonts w:hint="eastAsia" w:ascii="宋体" w:hAnsi="宋体" w:eastAsia="宋体" w:cs="宋体"/>
          <w:color w:val="auto"/>
          <w:kern w:val="2"/>
          <w:sz w:val="24"/>
          <w:szCs w:val="24"/>
          <w:highlight w:val="none"/>
          <w:lang w:val="en-US" w:eastAsia="zh-CN" w:bidi="ar"/>
        </w:rPr>
      </w:pPr>
    </w:p>
    <w:p w14:paraId="09BE3511">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B59D5D3">
      <w:pPr>
        <w:spacing w:line="360" w:lineRule="auto"/>
        <w:ind w:firstLine="3600" w:firstLineChars="1500"/>
        <w:rPr>
          <w:rFonts w:hint="eastAsia" w:ascii="宋体" w:hAnsi="宋体" w:eastAsia="宋体"/>
          <w:color w:val="auto"/>
          <w:sz w:val="24"/>
          <w:highlight w:val="none"/>
        </w:rPr>
      </w:pPr>
    </w:p>
    <w:p w14:paraId="47AC3FF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64500685">
      <w:pPr>
        <w:pStyle w:val="21"/>
        <w:tabs>
          <w:tab w:val="left" w:pos="5580"/>
        </w:tabs>
        <w:spacing w:line="480" w:lineRule="auto"/>
        <w:ind w:firstLine="3570" w:firstLineChars="1700"/>
        <w:rPr>
          <w:rFonts w:hint="eastAsia" w:hAnsi="宋体" w:cs="宋体"/>
          <w:color w:val="auto"/>
          <w:highlight w:val="none"/>
        </w:rPr>
      </w:pPr>
    </w:p>
    <w:p w14:paraId="3823B4DF">
      <w:pPr>
        <w:pStyle w:val="21"/>
        <w:tabs>
          <w:tab w:val="left" w:pos="5580"/>
        </w:tabs>
        <w:spacing w:line="480" w:lineRule="auto"/>
        <w:rPr>
          <w:rFonts w:hint="eastAsia" w:hAnsi="宋体" w:cs="宋体"/>
          <w:color w:val="auto"/>
          <w:highlight w:val="none"/>
        </w:rPr>
      </w:pPr>
    </w:p>
    <w:p w14:paraId="74BD03EA">
      <w:pPr>
        <w:pStyle w:val="21"/>
        <w:tabs>
          <w:tab w:val="left" w:pos="5580"/>
        </w:tabs>
        <w:spacing w:line="480" w:lineRule="auto"/>
        <w:rPr>
          <w:rFonts w:hint="eastAsia" w:hAnsi="宋体" w:cs="宋体"/>
          <w:color w:val="auto"/>
          <w:highlight w:val="none"/>
        </w:rPr>
      </w:pPr>
    </w:p>
    <w:p w14:paraId="7277F434">
      <w:pPr>
        <w:pStyle w:val="21"/>
        <w:tabs>
          <w:tab w:val="left" w:pos="5580"/>
        </w:tabs>
        <w:spacing w:line="480" w:lineRule="auto"/>
        <w:rPr>
          <w:rFonts w:hint="eastAsia" w:hAnsi="宋体" w:cs="宋体"/>
          <w:color w:val="auto"/>
          <w:highlight w:val="none"/>
        </w:rPr>
      </w:pPr>
    </w:p>
    <w:p w14:paraId="21AEE617">
      <w:pPr>
        <w:pStyle w:val="21"/>
        <w:tabs>
          <w:tab w:val="left" w:pos="5580"/>
        </w:tabs>
        <w:spacing w:line="480" w:lineRule="auto"/>
        <w:rPr>
          <w:rFonts w:hint="eastAsia" w:hAnsi="宋体" w:cs="宋体"/>
          <w:color w:val="auto"/>
          <w:highlight w:val="none"/>
        </w:rPr>
      </w:pPr>
    </w:p>
    <w:p w14:paraId="791F8B48">
      <w:pPr>
        <w:pStyle w:val="4"/>
        <w:numPr>
          <w:ilvl w:val="0"/>
          <w:numId w:val="0"/>
        </w:numPr>
        <w:tabs>
          <w:tab w:val="left" w:pos="2730"/>
        </w:tabs>
        <w:jc w:val="center"/>
        <w:rPr>
          <w:rFonts w:cs="宋体"/>
          <w:color w:val="auto"/>
          <w:sz w:val="28"/>
          <w:szCs w:val="28"/>
          <w:highlight w:val="none"/>
        </w:rPr>
      </w:pPr>
      <w:bookmarkStart w:id="108" w:name="_Toc54941343"/>
      <w:bookmarkStart w:id="109" w:name="_Toc476584434"/>
      <w:bookmarkStart w:id="110" w:name="_Toc28034"/>
      <w:bookmarkStart w:id="111" w:name="_Toc32647"/>
      <w:bookmarkStart w:id="112" w:name="_Toc28153"/>
      <w:bookmarkStart w:id="113" w:name="_Toc388283751"/>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108"/>
      <w:bookmarkEnd w:id="109"/>
      <w:bookmarkEnd w:id="110"/>
    </w:p>
    <w:p w14:paraId="031F42A7">
      <w:pPr>
        <w:rPr>
          <w:rFonts w:hint="eastAsia" w:hAnsi="宋体" w:eastAsia="宋体" w:cs="宋体"/>
          <w:color w:val="auto"/>
          <w:kern w:val="2"/>
          <w:sz w:val="28"/>
          <w:szCs w:val="28"/>
          <w:highlight w:val="none"/>
          <w:lang w:val="en-US" w:eastAsia="zh-CN" w:bidi="ar-SA"/>
        </w:rPr>
      </w:pPr>
      <w:r>
        <w:rPr>
          <w:rFonts w:hint="eastAsia" w:hAnsi="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1C823452">
      <w:pPr>
        <w:snapToGrid w:val="0"/>
        <w:spacing w:line="360" w:lineRule="auto"/>
        <w:jc w:val="left"/>
        <w:rPr>
          <w:rFonts w:hint="eastAsia" w:ascii="宋体" w:hAnsi="宋体" w:eastAsia="宋体"/>
          <w:b/>
          <w:color w:val="auto"/>
          <w:sz w:val="24"/>
          <w:szCs w:val="28"/>
          <w:highlight w:val="none"/>
        </w:rPr>
      </w:pPr>
    </w:p>
    <w:p w14:paraId="10EDCDBA">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4220AD52">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734B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21A09A13">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报价</w:t>
            </w:r>
          </w:p>
          <w:p w14:paraId="5286C510">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（详见备注说明）</w:t>
            </w:r>
          </w:p>
        </w:tc>
        <w:tc>
          <w:tcPr>
            <w:tcW w:w="3556" w:type="pct"/>
            <w:vAlign w:val="center"/>
          </w:tcPr>
          <w:p w14:paraId="0D1FD5A0">
            <w:pPr>
              <w:snapToGrid w:val="0"/>
              <w:spacing w:line="360" w:lineRule="auto"/>
              <w:jc w:val="center"/>
              <w:rPr>
                <w:rFonts w:hint="eastAsia" w:ascii="宋体" w:hAnsi="宋体" w:eastAsia="宋体"/>
                <w:b/>
                <w:color w:val="auto"/>
                <w:sz w:val="24"/>
                <w:szCs w:val="24"/>
                <w:highlight w:val="none"/>
                <w:lang w:val="en-US" w:eastAsia="zh-CN"/>
              </w:rPr>
            </w:pPr>
            <w:r>
              <w:rPr>
                <w:rFonts w:hint="eastAsia" w:ascii="宋体" w:hAnsi="宋体" w:cs="宋体"/>
                <w:bCs/>
                <w:color w:val="auto"/>
                <w:sz w:val="24"/>
                <w:szCs w:val="24"/>
                <w:highlight w:val="none"/>
                <w:lang w:val="en-US" w:eastAsia="zh-CN"/>
              </w:rPr>
              <w:t>成交费率</w:t>
            </w: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w:t>
            </w:r>
          </w:p>
        </w:tc>
      </w:tr>
      <w:tr w14:paraId="3BEF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0654E3AC">
            <w:pPr>
              <w:spacing w:line="360" w:lineRule="auto"/>
              <w:jc w:val="center"/>
              <w:rPr>
                <w:rFonts w:ascii="宋体" w:hAnsi="宋体" w:eastAsia="宋体"/>
                <w:b/>
                <w:color w:val="auto"/>
                <w:sz w:val="24"/>
                <w:szCs w:val="24"/>
                <w:highlight w:val="none"/>
              </w:rPr>
            </w:pPr>
          </w:p>
        </w:tc>
        <w:tc>
          <w:tcPr>
            <w:tcW w:w="3556" w:type="pct"/>
            <w:vAlign w:val="center"/>
          </w:tcPr>
          <w:p w14:paraId="4575E7E3">
            <w:pPr>
              <w:snapToGrid w:val="0"/>
              <w:spacing w:line="360" w:lineRule="auto"/>
              <w:ind w:firstLine="1200" w:firstLineChars="500"/>
              <w:jc w:val="both"/>
              <w:rPr>
                <w:rFonts w:hint="default" w:ascii="宋体" w:hAnsi="宋体" w:eastAsia="宋体"/>
                <w:b/>
                <w:color w:val="auto"/>
                <w:sz w:val="24"/>
                <w:szCs w:val="24"/>
                <w:highlight w:val="none"/>
                <w:lang w:val="en-US" w:eastAsia="zh-CN"/>
              </w:rPr>
            </w:pPr>
            <w:r>
              <w:rPr>
                <w:rFonts w:hint="eastAsia" w:ascii="宋体" w:hAnsi="宋体" w:cs="宋体"/>
                <w:bCs/>
                <w:color w:val="auto"/>
                <w:sz w:val="24"/>
                <w:szCs w:val="24"/>
                <w:highlight w:val="none"/>
                <w:lang w:val="en-US" w:eastAsia="zh-CN"/>
              </w:rPr>
              <w:t>成交费率</w:t>
            </w: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百分之          </w:t>
            </w:r>
          </w:p>
        </w:tc>
      </w:tr>
      <w:tr w14:paraId="274A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7BB263DF">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备注说明</w:t>
            </w:r>
          </w:p>
        </w:tc>
        <w:tc>
          <w:tcPr>
            <w:tcW w:w="3556" w:type="pct"/>
          </w:tcPr>
          <w:p w14:paraId="7D0DC136">
            <w:pPr>
              <w:spacing w:line="360" w:lineRule="auto"/>
              <w:rPr>
                <w:rFonts w:ascii="宋体" w:hAnsi="宋体" w:eastAsia="宋体"/>
                <w:b/>
                <w:color w:val="auto"/>
                <w:sz w:val="24"/>
                <w:highlight w:val="none"/>
              </w:rPr>
            </w:pPr>
          </w:p>
        </w:tc>
      </w:tr>
    </w:tbl>
    <w:p w14:paraId="530917C1">
      <w:pPr>
        <w:pStyle w:val="4"/>
        <w:tabs>
          <w:tab w:val="left" w:pos="2730"/>
        </w:tabs>
        <w:rPr>
          <w:color w:val="auto"/>
          <w:highlight w:val="none"/>
        </w:rPr>
      </w:pPr>
    </w:p>
    <w:p w14:paraId="79A29420">
      <w:pPr>
        <w:spacing w:line="440" w:lineRule="exact"/>
        <w:ind w:firstLine="4800" w:firstLineChars="2000"/>
        <w:rPr>
          <w:rFonts w:hint="eastAsia" w:ascii="宋体" w:hAnsi="宋体" w:eastAsia="宋体"/>
          <w:color w:val="auto"/>
          <w:sz w:val="24"/>
          <w:szCs w:val="24"/>
          <w:highlight w:val="none"/>
        </w:rPr>
      </w:pPr>
    </w:p>
    <w:p w14:paraId="4CA3CCE4">
      <w:pPr>
        <w:spacing w:line="440" w:lineRule="exact"/>
        <w:ind w:firstLine="4800" w:firstLineChars="2000"/>
        <w:rPr>
          <w:rFonts w:hint="eastAsia" w:ascii="宋体" w:hAnsi="宋体" w:eastAsia="宋体"/>
          <w:color w:val="auto"/>
          <w:sz w:val="24"/>
          <w:szCs w:val="24"/>
          <w:highlight w:val="none"/>
        </w:rPr>
      </w:pPr>
    </w:p>
    <w:p w14:paraId="33F77F26">
      <w:pPr>
        <w:spacing w:line="440" w:lineRule="exact"/>
        <w:ind w:firstLine="4800" w:firstLineChars="2000"/>
        <w:rPr>
          <w:rFonts w:hint="eastAsia" w:ascii="宋体" w:hAnsi="宋体" w:eastAsia="宋体"/>
          <w:color w:val="auto"/>
          <w:sz w:val="24"/>
          <w:szCs w:val="24"/>
          <w:highlight w:val="none"/>
        </w:rPr>
      </w:pPr>
    </w:p>
    <w:p w14:paraId="2566F36F">
      <w:pPr>
        <w:spacing w:line="440" w:lineRule="exact"/>
        <w:ind w:firstLine="4800" w:firstLineChars="2000"/>
        <w:rPr>
          <w:rFonts w:hint="eastAsia" w:ascii="宋体" w:hAnsi="宋体" w:eastAsia="宋体"/>
          <w:color w:val="auto"/>
          <w:sz w:val="24"/>
          <w:szCs w:val="24"/>
          <w:highlight w:val="none"/>
        </w:rPr>
      </w:pPr>
    </w:p>
    <w:p w14:paraId="51CF158C">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14" w:name="OLE_LINK5"/>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4065EDAE">
      <w:pPr>
        <w:spacing w:line="360" w:lineRule="auto"/>
        <w:ind w:firstLine="3600" w:firstLineChars="1500"/>
        <w:rPr>
          <w:rFonts w:hint="eastAsia" w:ascii="宋体" w:hAnsi="宋体" w:eastAsia="宋体"/>
          <w:color w:val="auto"/>
          <w:sz w:val="24"/>
          <w:highlight w:val="none"/>
        </w:rPr>
      </w:pPr>
    </w:p>
    <w:p w14:paraId="2175027E">
      <w:pPr>
        <w:ind w:firstLine="3600" w:firstLineChars="1500"/>
        <w:rPr>
          <w:color w:val="auto"/>
          <w:highlight w:val="none"/>
        </w:rPr>
      </w:pPr>
      <w:r>
        <w:rPr>
          <w:rFonts w:hint="eastAsia" w:ascii="宋体" w:hAnsi="宋体" w:eastAsia="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bookmarkEnd w:id="114"/>
    <w:p w14:paraId="27D677BC">
      <w:pPr>
        <w:rPr>
          <w:rFonts w:hint="eastAsia" w:hAnsi="宋体" w:cs="宋体"/>
          <w:color w:val="auto"/>
          <w:sz w:val="28"/>
          <w:szCs w:val="28"/>
          <w:highlight w:val="none"/>
          <w:lang w:val="en-US" w:eastAsia="zh-CN"/>
        </w:rPr>
      </w:pPr>
    </w:p>
    <w:p w14:paraId="300083D4">
      <w:pPr>
        <w:rPr>
          <w:rFonts w:hint="eastAsia" w:hAnsi="宋体" w:cs="宋体"/>
          <w:color w:val="auto"/>
          <w:sz w:val="28"/>
          <w:szCs w:val="28"/>
          <w:highlight w:val="none"/>
          <w:lang w:val="en-US" w:eastAsia="zh-CN"/>
        </w:rPr>
      </w:pPr>
    </w:p>
    <w:p w14:paraId="7522B51F">
      <w:pPr>
        <w:rPr>
          <w:rFonts w:hint="eastAsia" w:hAnsi="宋体" w:cs="宋体"/>
          <w:color w:val="auto"/>
          <w:sz w:val="28"/>
          <w:szCs w:val="28"/>
          <w:highlight w:val="none"/>
          <w:lang w:val="en-US" w:eastAsia="zh-CN"/>
        </w:rPr>
      </w:pPr>
    </w:p>
    <w:p w14:paraId="0D39F3B1">
      <w:pPr>
        <w:pStyle w:val="47"/>
        <w:rPr>
          <w:rFonts w:hint="eastAsia" w:hAnsi="宋体" w:cs="宋体"/>
          <w:color w:val="auto"/>
          <w:sz w:val="28"/>
          <w:szCs w:val="28"/>
          <w:highlight w:val="none"/>
          <w:lang w:val="en-US" w:eastAsia="zh-CN"/>
        </w:rPr>
      </w:pPr>
    </w:p>
    <w:p w14:paraId="30DE5C42">
      <w:pPr>
        <w:pStyle w:val="47"/>
        <w:rPr>
          <w:rFonts w:hint="eastAsia" w:hAnsi="宋体" w:cs="宋体"/>
          <w:color w:val="auto"/>
          <w:sz w:val="28"/>
          <w:szCs w:val="28"/>
          <w:highlight w:val="none"/>
          <w:lang w:val="en-US" w:eastAsia="zh-CN"/>
        </w:rPr>
      </w:pPr>
    </w:p>
    <w:bookmarkEnd w:id="111"/>
    <w:bookmarkEnd w:id="112"/>
    <w:p w14:paraId="032A22B4">
      <w:pPr>
        <w:pStyle w:val="4"/>
        <w:numPr>
          <w:ilvl w:val="0"/>
          <w:numId w:val="0"/>
        </w:numPr>
        <w:shd w:val="clear" w:color="auto" w:fill="FFFFFF"/>
        <w:tabs>
          <w:tab w:val="left" w:pos="2730"/>
        </w:tabs>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谈判</w:t>
      </w:r>
      <w:r>
        <w:rPr>
          <w:rFonts w:hint="eastAsia" w:cs="宋体"/>
          <w:color w:val="auto"/>
          <w:sz w:val="28"/>
          <w:szCs w:val="28"/>
          <w:highlight w:val="none"/>
          <w:lang w:val="en-US" w:eastAsia="zh-CN"/>
        </w:rPr>
        <w:t>响应表</w:t>
      </w:r>
    </w:p>
    <w:bookmarkEnd w:id="113"/>
    <w:p w14:paraId="7E1F6F17">
      <w:pPr>
        <w:spacing w:line="360" w:lineRule="auto"/>
        <w:ind w:firstLine="210" w:firstLineChars="100"/>
        <w:rPr>
          <w:rFonts w:ascii="宋体" w:hAnsi="宋体"/>
          <w:color w:val="auto"/>
          <w:szCs w:val="21"/>
          <w:highlight w:val="none"/>
        </w:rPr>
      </w:pPr>
      <w:bookmarkStart w:id="115" w:name="_Toc54941345"/>
      <w:bookmarkStart w:id="116" w:name="_Toc15038"/>
      <w:bookmarkStart w:id="117" w:name="_Toc476584436"/>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39"/>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3949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74363F25">
            <w:pPr>
              <w:pStyle w:val="2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29E0391C">
            <w:pPr>
              <w:pStyle w:val="2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6B23ADF5">
            <w:pPr>
              <w:pStyle w:val="2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c>
          <w:tcPr>
            <w:tcW w:w="2347" w:type="dxa"/>
            <w:vAlign w:val="center"/>
          </w:tcPr>
          <w:p w14:paraId="214DA450">
            <w:pPr>
              <w:pStyle w:val="2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56B73FEE">
            <w:pPr>
              <w:pStyle w:val="2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DC0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1F63CA6">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6485BBE1">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2215" w:type="dxa"/>
            <w:vAlign w:val="center"/>
          </w:tcPr>
          <w:p w14:paraId="284ACF3F">
            <w:pPr>
              <w:jc w:val="center"/>
              <w:rPr>
                <w:rFonts w:asciiTheme="minorEastAsia" w:hAnsiTheme="minorEastAsia" w:eastAsiaTheme="minorEastAsia"/>
                <w:color w:val="auto"/>
                <w:sz w:val="24"/>
                <w:highlight w:val="none"/>
              </w:rPr>
            </w:pPr>
          </w:p>
        </w:tc>
        <w:tc>
          <w:tcPr>
            <w:tcW w:w="2347" w:type="dxa"/>
            <w:vAlign w:val="center"/>
          </w:tcPr>
          <w:p w14:paraId="76BFA689">
            <w:pPr>
              <w:jc w:val="center"/>
              <w:rPr>
                <w:rFonts w:asciiTheme="minorEastAsia" w:hAnsiTheme="minorEastAsia" w:eastAsiaTheme="minorEastAsia"/>
                <w:color w:val="auto"/>
                <w:sz w:val="24"/>
                <w:highlight w:val="none"/>
              </w:rPr>
            </w:pPr>
          </w:p>
        </w:tc>
        <w:tc>
          <w:tcPr>
            <w:tcW w:w="1235" w:type="dxa"/>
            <w:vAlign w:val="center"/>
          </w:tcPr>
          <w:p w14:paraId="5D94BD00">
            <w:pPr>
              <w:jc w:val="center"/>
              <w:rPr>
                <w:rFonts w:asciiTheme="minorEastAsia" w:hAnsiTheme="minorEastAsia" w:eastAsiaTheme="minorEastAsia"/>
                <w:color w:val="auto"/>
                <w:sz w:val="24"/>
                <w:highlight w:val="none"/>
              </w:rPr>
            </w:pPr>
          </w:p>
        </w:tc>
      </w:tr>
      <w:tr w14:paraId="378D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80A2FD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717D47B4">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2215" w:type="dxa"/>
            <w:vAlign w:val="center"/>
          </w:tcPr>
          <w:p w14:paraId="265BB816">
            <w:pPr>
              <w:jc w:val="center"/>
              <w:rPr>
                <w:rFonts w:asciiTheme="minorEastAsia" w:hAnsiTheme="minorEastAsia" w:eastAsiaTheme="minorEastAsia"/>
                <w:color w:val="auto"/>
                <w:sz w:val="24"/>
                <w:highlight w:val="none"/>
              </w:rPr>
            </w:pPr>
          </w:p>
        </w:tc>
        <w:tc>
          <w:tcPr>
            <w:tcW w:w="2347" w:type="dxa"/>
            <w:vAlign w:val="center"/>
          </w:tcPr>
          <w:p w14:paraId="150AD2EC">
            <w:pPr>
              <w:jc w:val="center"/>
              <w:rPr>
                <w:rFonts w:asciiTheme="minorEastAsia" w:hAnsiTheme="minorEastAsia" w:eastAsiaTheme="minorEastAsia"/>
                <w:color w:val="auto"/>
                <w:sz w:val="24"/>
                <w:highlight w:val="none"/>
              </w:rPr>
            </w:pPr>
          </w:p>
        </w:tc>
        <w:tc>
          <w:tcPr>
            <w:tcW w:w="1235" w:type="dxa"/>
            <w:vAlign w:val="center"/>
          </w:tcPr>
          <w:p w14:paraId="54A8D46F">
            <w:pPr>
              <w:jc w:val="center"/>
              <w:rPr>
                <w:rFonts w:asciiTheme="minorEastAsia" w:hAnsiTheme="minorEastAsia" w:eastAsiaTheme="minorEastAsia"/>
                <w:color w:val="auto"/>
                <w:sz w:val="24"/>
                <w:highlight w:val="none"/>
              </w:rPr>
            </w:pPr>
          </w:p>
        </w:tc>
      </w:tr>
      <w:tr w14:paraId="2B25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D32E6E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466F9136">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2215" w:type="dxa"/>
            <w:vAlign w:val="center"/>
          </w:tcPr>
          <w:p w14:paraId="013CC97F">
            <w:pPr>
              <w:jc w:val="center"/>
              <w:rPr>
                <w:rFonts w:asciiTheme="minorEastAsia" w:hAnsiTheme="minorEastAsia" w:eastAsiaTheme="minorEastAsia"/>
                <w:color w:val="auto"/>
                <w:sz w:val="24"/>
                <w:highlight w:val="none"/>
              </w:rPr>
            </w:pPr>
          </w:p>
        </w:tc>
        <w:tc>
          <w:tcPr>
            <w:tcW w:w="2347" w:type="dxa"/>
            <w:vAlign w:val="center"/>
          </w:tcPr>
          <w:p w14:paraId="7165A197">
            <w:pPr>
              <w:pStyle w:val="124"/>
              <w:jc w:val="center"/>
              <w:rPr>
                <w:rFonts w:asciiTheme="minorEastAsia" w:hAnsiTheme="minorEastAsia" w:eastAsiaTheme="minorEastAsia"/>
                <w:color w:val="auto"/>
                <w:highlight w:val="none"/>
              </w:rPr>
            </w:pPr>
          </w:p>
        </w:tc>
        <w:tc>
          <w:tcPr>
            <w:tcW w:w="1235" w:type="dxa"/>
            <w:vAlign w:val="center"/>
          </w:tcPr>
          <w:p w14:paraId="1D060889">
            <w:pPr>
              <w:jc w:val="center"/>
              <w:rPr>
                <w:rFonts w:asciiTheme="minorEastAsia" w:hAnsiTheme="minorEastAsia" w:eastAsiaTheme="minorEastAsia"/>
                <w:color w:val="auto"/>
                <w:sz w:val="24"/>
                <w:highlight w:val="none"/>
              </w:rPr>
            </w:pPr>
          </w:p>
        </w:tc>
      </w:tr>
      <w:tr w14:paraId="764A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447345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927" w:type="dxa"/>
            <w:vAlign w:val="center"/>
          </w:tcPr>
          <w:p w14:paraId="386125B9">
            <w:pPr>
              <w:jc w:val="center"/>
              <w:rPr>
                <w:rFonts w:ascii="宋体" w:hAnsi="宋体"/>
                <w:color w:val="auto"/>
                <w:sz w:val="24"/>
                <w:highlight w:val="none"/>
              </w:rPr>
            </w:pPr>
          </w:p>
        </w:tc>
        <w:tc>
          <w:tcPr>
            <w:tcW w:w="2215" w:type="dxa"/>
            <w:vAlign w:val="center"/>
          </w:tcPr>
          <w:p w14:paraId="6BD9B566">
            <w:pPr>
              <w:jc w:val="center"/>
              <w:rPr>
                <w:rFonts w:asciiTheme="minorEastAsia" w:hAnsiTheme="minorEastAsia" w:eastAsiaTheme="minorEastAsia"/>
                <w:color w:val="auto"/>
                <w:sz w:val="24"/>
                <w:highlight w:val="none"/>
              </w:rPr>
            </w:pPr>
          </w:p>
        </w:tc>
        <w:tc>
          <w:tcPr>
            <w:tcW w:w="2347" w:type="dxa"/>
            <w:vAlign w:val="center"/>
          </w:tcPr>
          <w:p w14:paraId="082119E2">
            <w:pPr>
              <w:jc w:val="center"/>
              <w:rPr>
                <w:rFonts w:asciiTheme="minorEastAsia" w:hAnsiTheme="minorEastAsia" w:eastAsiaTheme="minorEastAsia"/>
                <w:color w:val="auto"/>
                <w:sz w:val="24"/>
                <w:highlight w:val="none"/>
              </w:rPr>
            </w:pPr>
          </w:p>
        </w:tc>
        <w:tc>
          <w:tcPr>
            <w:tcW w:w="1235" w:type="dxa"/>
            <w:vAlign w:val="center"/>
          </w:tcPr>
          <w:p w14:paraId="1D5AA989">
            <w:pPr>
              <w:jc w:val="center"/>
              <w:rPr>
                <w:rFonts w:asciiTheme="minorEastAsia" w:hAnsiTheme="minorEastAsia" w:eastAsiaTheme="minorEastAsia"/>
                <w:color w:val="auto"/>
                <w:sz w:val="24"/>
                <w:highlight w:val="none"/>
              </w:rPr>
            </w:pPr>
          </w:p>
        </w:tc>
      </w:tr>
    </w:tbl>
    <w:p w14:paraId="4E9A8046">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lang w:eastAsia="zh-CN"/>
        </w:rPr>
        <w:t>服务需求</w:t>
      </w:r>
      <w:r>
        <w:rPr>
          <w:rFonts w:hint="eastAsia" w:ascii="宋体" w:hAnsi="宋体"/>
          <w:color w:val="auto"/>
          <w:szCs w:val="21"/>
          <w:highlight w:val="none"/>
        </w:rPr>
        <w:t>响应表：</w:t>
      </w:r>
    </w:p>
    <w:tbl>
      <w:tblPr>
        <w:tblStyle w:val="39"/>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4810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25C485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681" w:type="dxa"/>
            <w:vAlign w:val="center"/>
          </w:tcPr>
          <w:p w14:paraId="0561A8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服务内容质量要求</w:t>
            </w:r>
          </w:p>
        </w:tc>
        <w:tc>
          <w:tcPr>
            <w:tcW w:w="2209" w:type="dxa"/>
            <w:vAlign w:val="center"/>
          </w:tcPr>
          <w:p w14:paraId="51E918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响应情况</w:t>
            </w:r>
          </w:p>
        </w:tc>
      </w:tr>
      <w:tr w14:paraId="4D3D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414A7202">
            <w:pPr>
              <w:spacing w:line="360" w:lineRule="auto"/>
              <w:jc w:val="center"/>
              <w:rPr>
                <w:rFonts w:ascii="宋体" w:hAnsi="宋体" w:cs="宋体"/>
                <w:color w:val="auto"/>
                <w:spacing w:val="-4"/>
                <w:szCs w:val="21"/>
                <w:highlight w:val="none"/>
              </w:rPr>
            </w:pPr>
          </w:p>
        </w:tc>
        <w:tc>
          <w:tcPr>
            <w:tcW w:w="5681" w:type="dxa"/>
            <w:vAlign w:val="center"/>
          </w:tcPr>
          <w:p w14:paraId="01029F0C">
            <w:pPr>
              <w:spacing w:line="360" w:lineRule="auto"/>
              <w:jc w:val="center"/>
              <w:rPr>
                <w:rFonts w:ascii="宋体" w:hAnsi="宋体" w:cs="宋体"/>
                <w:color w:val="auto"/>
                <w:szCs w:val="21"/>
                <w:highlight w:val="none"/>
              </w:rPr>
            </w:pPr>
          </w:p>
        </w:tc>
        <w:tc>
          <w:tcPr>
            <w:tcW w:w="2209" w:type="dxa"/>
            <w:vAlign w:val="center"/>
          </w:tcPr>
          <w:p w14:paraId="26E039D3">
            <w:pPr>
              <w:spacing w:line="360" w:lineRule="auto"/>
              <w:jc w:val="center"/>
              <w:rPr>
                <w:rFonts w:ascii="宋体" w:hAnsi="宋体" w:cs="宋体"/>
                <w:b/>
                <w:color w:val="auto"/>
                <w:szCs w:val="21"/>
                <w:highlight w:val="none"/>
              </w:rPr>
            </w:pPr>
          </w:p>
        </w:tc>
      </w:tr>
      <w:tr w14:paraId="6F61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5CB6C398">
            <w:pPr>
              <w:spacing w:line="360" w:lineRule="auto"/>
              <w:jc w:val="center"/>
              <w:rPr>
                <w:rFonts w:ascii="宋体" w:hAnsi="宋体" w:cs="宋体"/>
                <w:color w:val="auto"/>
                <w:spacing w:val="-4"/>
                <w:szCs w:val="21"/>
                <w:highlight w:val="none"/>
              </w:rPr>
            </w:pPr>
          </w:p>
        </w:tc>
        <w:tc>
          <w:tcPr>
            <w:tcW w:w="5681" w:type="dxa"/>
            <w:vAlign w:val="center"/>
          </w:tcPr>
          <w:p w14:paraId="7B0CB328">
            <w:pPr>
              <w:spacing w:line="360" w:lineRule="auto"/>
              <w:jc w:val="center"/>
              <w:rPr>
                <w:rFonts w:ascii="宋体" w:hAnsi="宋体" w:cs="宋体"/>
                <w:color w:val="auto"/>
                <w:szCs w:val="21"/>
                <w:highlight w:val="none"/>
              </w:rPr>
            </w:pPr>
          </w:p>
        </w:tc>
        <w:tc>
          <w:tcPr>
            <w:tcW w:w="2209" w:type="dxa"/>
            <w:vAlign w:val="center"/>
          </w:tcPr>
          <w:p w14:paraId="691AE536">
            <w:pPr>
              <w:spacing w:line="360" w:lineRule="auto"/>
              <w:jc w:val="center"/>
              <w:rPr>
                <w:rFonts w:ascii="宋体" w:hAnsi="宋体" w:cs="宋体"/>
                <w:b/>
                <w:color w:val="auto"/>
                <w:szCs w:val="21"/>
                <w:highlight w:val="none"/>
              </w:rPr>
            </w:pPr>
          </w:p>
        </w:tc>
      </w:tr>
      <w:tr w14:paraId="786C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294A9E38">
            <w:pPr>
              <w:spacing w:line="360" w:lineRule="auto"/>
              <w:jc w:val="center"/>
              <w:rPr>
                <w:rFonts w:ascii="宋体" w:hAnsi="宋体" w:cs="宋体"/>
                <w:color w:val="auto"/>
                <w:spacing w:val="-4"/>
                <w:szCs w:val="21"/>
                <w:highlight w:val="none"/>
              </w:rPr>
            </w:pPr>
          </w:p>
        </w:tc>
        <w:tc>
          <w:tcPr>
            <w:tcW w:w="5681" w:type="dxa"/>
            <w:vAlign w:val="center"/>
          </w:tcPr>
          <w:p w14:paraId="0F7AC2F3">
            <w:pPr>
              <w:spacing w:line="360" w:lineRule="auto"/>
              <w:jc w:val="center"/>
              <w:rPr>
                <w:rFonts w:ascii="宋体" w:hAnsi="宋体" w:cs="宋体"/>
                <w:color w:val="auto"/>
                <w:szCs w:val="21"/>
                <w:highlight w:val="none"/>
              </w:rPr>
            </w:pPr>
          </w:p>
        </w:tc>
        <w:tc>
          <w:tcPr>
            <w:tcW w:w="2209" w:type="dxa"/>
            <w:vAlign w:val="center"/>
          </w:tcPr>
          <w:p w14:paraId="4492F6D7">
            <w:pPr>
              <w:spacing w:line="360" w:lineRule="auto"/>
              <w:jc w:val="center"/>
              <w:rPr>
                <w:rFonts w:ascii="宋体" w:hAnsi="宋体" w:cs="宋体"/>
                <w:b/>
                <w:color w:val="auto"/>
                <w:szCs w:val="21"/>
                <w:highlight w:val="none"/>
              </w:rPr>
            </w:pPr>
          </w:p>
        </w:tc>
      </w:tr>
    </w:tbl>
    <w:p w14:paraId="413B4E61">
      <w:pPr>
        <w:pStyle w:val="4"/>
        <w:tabs>
          <w:tab w:val="left" w:pos="2730"/>
        </w:tabs>
        <w:rPr>
          <w:color w:val="auto"/>
          <w:highlight w:val="none"/>
        </w:rPr>
      </w:pPr>
    </w:p>
    <w:p w14:paraId="0FF5BDF8">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w:t>
      </w:r>
      <w:r>
        <w:rPr>
          <w:rFonts w:hint="eastAsia" w:ascii="宋体" w:hAnsi="宋体" w:cs="Arial"/>
          <w:color w:val="auto"/>
          <w:szCs w:val="21"/>
          <w:highlight w:val="none"/>
          <w:lang w:eastAsia="zh-CN"/>
        </w:rPr>
        <w:t>提供的服务</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1E01B11C">
      <w:pPr>
        <w:numPr>
          <w:ilvl w:val="0"/>
          <w:numId w:val="0"/>
        </w:numPr>
        <w:tabs>
          <w:tab w:val="left" w:pos="1815"/>
        </w:tabs>
        <w:spacing w:line="360" w:lineRule="auto"/>
        <w:ind w:left="0" w:leftChars="0" w:firstLine="420" w:firstLineChars="200"/>
        <w:rPr>
          <w:rFonts w:ascii="宋体" w:hAnsi="宋体" w:cs="Arial"/>
          <w:color w:val="auto"/>
          <w:szCs w:val="21"/>
          <w:highlight w:val="none"/>
        </w:rPr>
      </w:pPr>
      <w:r>
        <w:rPr>
          <w:rFonts w:hint="eastAsia" w:ascii="宋体" w:hAnsi="宋体" w:cs="Arial"/>
          <w:color w:val="auto"/>
          <w:sz w:val="21"/>
          <w:szCs w:val="21"/>
          <w:lang w:val="en-US" w:eastAsia="zh-CN" w:bidi="ar-SA"/>
        </w:rPr>
        <w:t>2</w:t>
      </w:r>
      <w:r>
        <w:rPr>
          <w:rFonts w:ascii="宋体" w:hAnsi="宋体" w:eastAsia="宋体" w:cs="Arial"/>
          <w:color w:val="auto"/>
          <w:sz w:val="21"/>
          <w:szCs w:val="21"/>
          <w:lang w:val="en-US" w:eastAsia="zh-CN" w:bidi="ar-SA"/>
        </w:rPr>
        <w:t>、</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w:t>
      </w:r>
      <w:r>
        <w:rPr>
          <w:rFonts w:hint="eastAsia" w:ascii="宋体" w:hAnsi="宋体" w:cs="Arial"/>
          <w:color w:val="auto"/>
          <w:szCs w:val="21"/>
          <w:highlight w:val="none"/>
          <w:lang w:eastAsia="zh-CN"/>
        </w:rPr>
        <w:t>提供服务</w:t>
      </w:r>
      <w:r>
        <w:rPr>
          <w:rFonts w:ascii="宋体" w:hAnsi="宋体" w:cs="Arial"/>
          <w:color w:val="auto"/>
          <w:szCs w:val="21"/>
          <w:highlight w:val="none"/>
        </w:rPr>
        <w:t>与“</w:t>
      </w:r>
      <w:r>
        <w:rPr>
          <w:rFonts w:hint="eastAsia" w:ascii="宋体" w:hAnsi="宋体"/>
          <w:color w:val="auto"/>
          <w:szCs w:val="21"/>
          <w:highlight w:val="none"/>
          <w:lang w:eastAsia="zh-CN"/>
        </w:rPr>
        <w:t>采购需求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65367641">
      <w:pPr>
        <w:pStyle w:val="4"/>
        <w:tabs>
          <w:tab w:val="left" w:pos="2730"/>
        </w:tabs>
        <w:ind w:firstLine="420" w:firstLineChars="200"/>
        <w:rPr>
          <w:rFonts w:hint="eastAsia" w:ascii="宋体" w:hAnsi="宋体" w:eastAsia="宋体" w:cs="Arial"/>
          <w:b w:val="0"/>
          <w:bCs w:val="0"/>
          <w:color w:val="auto"/>
          <w:sz w:val="21"/>
          <w:szCs w:val="21"/>
          <w:highlight w:val="none"/>
          <w:lang w:val="en-US" w:eastAsia="zh-CN" w:bidi="ar-SA"/>
        </w:rPr>
      </w:pPr>
      <w:r>
        <w:rPr>
          <w:rFonts w:hint="eastAsia" w:ascii="宋体" w:hAnsi="宋体" w:eastAsia="宋体" w:cs="Arial"/>
          <w:b w:val="0"/>
          <w:bCs w:val="0"/>
          <w:color w:val="auto"/>
          <w:sz w:val="21"/>
          <w:szCs w:val="21"/>
          <w:highlight w:val="none"/>
          <w:lang w:val="en-US" w:eastAsia="zh-CN" w:bidi="ar-SA"/>
        </w:rPr>
        <w:t>3、响应人应按照谈判文件要求提供证明材料。若响应人提供了谈判文件未要求的证明材料，谈判小组将不予评审。</w:t>
      </w:r>
    </w:p>
    <w:p w14:paraId="394EEEB0">
      <w:pPr>
        <w:spacing w:line="360" w:lineRule="auto"/>
        <w:ind w:firstLine="3561" w:firstLineChars="1696"/>
        <w:rPr>
          <w:rFonts w:ascii="宋体" w:hAnsi="宋体"/>
          <w:color w:val="auto"/>
          <w:szCs w:val="21"/>
          <w:highlight w:val="none"/>
        </w:rPr>
      </w:pPr>
    </w:p>
    <w:p w14:paraId="626AFEA4">
      <w:pPr>
        <w:keepNext w:val="0"/>
        <w:keepLines w:val="0"/>
        <w:widowControl/>
        <w:suppressLineNumbers w:val="0"/>
        <w:spacing w:before="0" w:beforeAutospacing="0" w:after="0" w:afterAutospacing="0" w:line="400" w:lineRule="exact"/>
        <w:ind w:right="240"/>
        <w:jc w:val="both"/>
        <w:rPr>
          <w:rFonts w:hint="eastAsia" w:ascii="宋体" w:hAnsi="宋体" w:eastAsia="宋体" w:cs="宋体"/>
          <w:color w:val="auto"/>
          <w:kern w:val="2"/>
          <w:sz w:val="24"/>
          <w:szCs w:val="24"/>
          <w:highlight w:val="none"/>
          <w:lang w:val="en-US" w:eastAsia="zh-CN" w:bidi="ar"/>
        </w:rPr>
      </w:pPr>
    </w:p>
    <w:p w14:paraId="752B744D">
      <w:pPr>
        <w:keepNext w:val="0"/>
        <w:keepLines w:val="0"/>
        <w:widowControl/>
        <w:suppressLineNumbers w:val="0"/>
        <w:spacing w:before="0" w:beforeAutospacing="0" w:after="0" w:afterAutospacing="0" w:line="400" w:lineRule="exact"/>
        <w:ind w:right="24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22DDD5A">
      <w:pPr>
        <w:spacing w:line="360" w:lineRule="auto"/>
        <w:ind w:firstLine="3600" w:firstLineChars="1500"/>
        <w:rPr>
          <w:rFonts w:hint="eastAsia" w:ascii="宋体" w:hAnsi="宋体" w:eastAsia="宋体"/>
          <w:color w:val="auto"/>
          <w:sz w:val="24"/>
          <w:highlight w:val="none"/>
        </w:rPr>
      </w:pPr>
    </w:p>
    <w:p w14:paraId="5FEFB5C7">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762AB8F">
      <w:pPr>
        <w:pStyle w:val="4"/>
        <w:tabs>
          <w:tab w:val="left" w:pos="2730"/>
        </w:tabs>
        <w:rPr>
          <w:rFonts w:hint="eastAsia" w:ascii="宋体" w:hAnsi="宋体" w:eastAsia="宋体"/>
          <w:color w:val="auto"/>
          <w:sz w:val="24"/>
          <w:highlight w:val="none"/>
          <w:u w:val="single"/>
        </w:rPr>
        <w:sectPr>
          <w:footerReference r:id="rId9" w:type="default"/>
          <w:pgSz w:w="11906" w:h="16838"/>
          <w:pgMar w:top="1418" w:right="1418" w:bottom="1276" w:left="1418" w:header="680" w:footer="680" w:gutter="0"/>
          <w:pgBorders>
            <w:top w:val="none" w:sz="0" w:space="0"/>
            <w:left w:val="none" w:sz="0" w:space="0"/>
            <w:bottom w:val="none" w:sz="0" w:space="0"/>
            <w:right w:val="none" w:sz="0" w:space="0"/>
          </w:pgBorders>
          <w:pgNumType w:fmt="decimal"/>
          <w:cols w:space="720" w:num="1"/>
          <w:docGrid w:type="lines" w:linePitch="312" w:charSpace="0"/>
        </w:sectPr>
      </w:pPr>
    </w:p>
    <w:p w14:paraId="6279155D">
      <w:pPr>
        <w:rPr>
          <w:rFonts w:hint="eastAsia"/>
          <w:color w:val="auto"/>
          <w:highlight w:val="none"/>
        </w:rPr>
      </w:pPr>
    </w:p>
    <w:p w14:paraId="52B64EC3">
      <w:pPr>
        <w:pStyle w:val="4"/>
        <w:numPr>
          <w:ilvl w:val="0"/>
          <w:numId w:val="5"/>
        </w:numPr>
        <w:tabs>
          <w:tab w:val="left" w:pos="2730"/>
        </w:tabs>
        <w:jc w:val="center"/>
        <w:rPr>
          <w:rFonts w:cs="宋体"/>
          <w:color w:val="auto"/>
          <w:sz w:val="28"/>
          <w:szCs w:val="28"/>
          <w:highlight w:val="none"/>
        </w:rPr>
      </w:pPr>
      <w:r>
        <w:rPr>
          <w:rFonts w:hint="eastAsia" w:cs="宋体"/>
          <w:color w:val="auto"/>
          <w:sz w:val="28"/>
          <w:szCs w:val="28"/>
          <w:highlight w:val="none"/>
        </w:rPr>
        <w:t>最后报价表</w:t>
      </w:r>
      <w:bookmarkEnd w:id="115"/>
    </w:p>
    <w:p w14:paraId="63EF73C9">
      <w:pPr>
        <w:pStyle w:val="12"/>
        <w:rPr>
          <w:color w:val="auto"/>
          <w:highlight w:val="none"/>
        </w:rPr>
      </w:pPr>
    </w:p>
    <w:p w14:paraId="050311EA">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57DAF9D9">
      <w:pPr>
        <w:snapToGrid w:val="0"/>
        <w:spacing w:after="156" w:afterLines="50" w:line="360" w:lineRule="auto"/>
        <w:jc w:val="left"/>
        <w:rPr>
          <w:rFonts w:ascii="宋体" w:hAnsi="宋体"/>
          <w:color w:val="auto"/>
          <w:szCs w:val="21"/>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r>
        <w:rPr>
          <w:rFonts w:ascii="宋体" w:hAnsi="宋体"/>
          <w:color w:val="auto"/>
          <w:szCs w:val="21"/>
          <w:highlight w:val="none"/>
        </w:rPr>
        <w:t xml:space="preserve"> </w:t>
      </w:r>
    </w:p>
    <w:p w14:paraId="76944C90">
      <w:pPr>
        <w:spacing w:line="360" w:lineRule="auto"/>
        <w:jc w:val="right"/>
        <w:rPr>
          <w:rFonts w:hint="eastAsia" w:ascii="宋体" w:hAnsi="宋体" w:eastAsia="宋体"/>
          <w:color w:val="auto"/>
          <w:szCs w:val="21"/>
          <w:highlight w:val="none"/>
          <w:lang w:val="zh-CN" w:eastAsia="zh-CN"/>
        </w:rPr>
      </w:pPr>
      <w:r>
        <w:rPr>
          <w:rFonts w:hint="eastAsia" w:ascii="宋体" w:hAnsi="宋体"/>
          <w:color w:val="auto"/>
          <w:highlight w:val="none"/>
        </w:rPr>
        <w:t>单位：</w:t>
      </w:r>
      <w:r>
        <w:rPr>
          <w:rFonts w:hint="eastAsia" w:ascii="宋体" w:hAnsi="宋体"/>
          <w:color w:val="auto"/>
          <w:highlight w:val="none"/>
          <w:lang w:val="en-US" w:eastAsia="zh-CN"/>
        </w:rPr>
        <w:t>%</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4B53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7A3E60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6" w:type="pct"/>
            <w:tcBorders>
              <w:left w:val="single" w:color="auto" w:sz="4" w:space="0"/>
            </w:tcBorders>
          </w:tcPr>
          <w:p w14:paraId="4D81FB0F">
            <w:pPr>
              <w:spacing w:line="360" w:lineRule="auto"/>
              <w:rPr>
                <w:rFonts w:ascii="宋体" w:hAnsi="宋体" w:eastAsia="宋体"/>
                <w:b/>
                <w:color w:val="auto"/>
                <w:sz w:val="24"/>
                <w:highlight w:val="none"/>
              </w:rPr>
            </w:pPr>
          </w:p>
        </w:tc>
      </w:tr>
      <w:tr w14:paraId="5C90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E83F8D3">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谈判范围</w:t>
            </w:r>
          </w:p>
        </w:tc>
        <w:tc>
          <w:tcPr>
            <w:tcW w:w="3556" w:type="pct"/>
            <w:tcBorders>
              <w:left w:val="single" w:color="auto" w:sz="4" w:space="0"/>
            </w:tcBorders>
            <w:vAlign w:val="center"/>
          </w:tcPr>
          <w:p w14:paraId="0B2F9322">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35C1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1443" w:type="pct"/>
            <w:tcBorders>
              <w:top w:val="single" w:color="auto" w:sz="4" w:space="0"/>
            </w:tcBorders>
            <w:vAlign w:val="center"/>
          </w:tcPr>
          <w:p w14:paraId="1F6EC4E5">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353EE1C1">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25ADA3BA">
            <w:pPr>
              <w:snapToGrid w:val="0"/>
              <w:spacing w:line="360" w:lineRule="auto"/>
              <w:rPr>
                <w:rFonts w:ascii="宋体" w:hAnsi="宋体" w:eastAsia="宋体"/>
                <w:color w:val="auto"/>
                <w:sz w:val="24"/>
                <w:szCs w:val="28"/>
                <w:highlight w:val="none"/>
              </w:rPr>
            </w:pPr>
          </w:p>
          <w:p w14:paraId="2B07E66B">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73A381F5">
            <w:pPr>
              <w:snapToGrid w:val="0"/>
              <w:spacing w:line="360" w:lineRule="auto"/>
              <w:rPr>
                <w:rFonts w:hint="eastAsia" w:ascii="宋体" w:hAnsi="宋体" w:eastAsia="宋体" w:cs="宋体"/>
                <w:bCs/>
                <w:color w:val="auto"/>
                <w:szCs w:val="21"/>
                <w:highlight w:val="none"/>
              </w:rPr>
            </w:pPr>
          </w:p>
          <w:p w14:paraId="1965A474">
            <w:pPr>
              <w:snapToGrid w:val="0"/>
              <w:spacing w:line="360" w:lineRule="auto"/>
              <w:rPr>
                <w:rFonts w:ascii="宋体" w:hAnsi="宋体" w:eastAsia="宋体"/>
                <w:b/>
                <w:color w:val="auto"/>
                <w:sz w:val="24"/>
                <w:highlight w:val="non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p>
        </w:tc>
      </w:tr>
      <w:tr w14:paraId="66C4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443" w:type="pct"/>
            <w:vAlign w:val="center"/>
          </w:tcPr>
          <w:p w14:paraId="3E356DF9">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6D12A62A">
            <w:pPr>
              <w:spacing w:line="360" w:lineRule="auto"/>
              <w:rPr>
                <w:rFonts w:ascii="宋体" w:hAnsi="宋体" w:eastAsia="宋体"/>
                <w:b/>
                <w:color w:val="auto"/>
                <w:sz w:val="24"/>
                <w:highlight w:val="none"/>
              </w:rPr>
            </w:pPr>
          </w:p>
        </w:tc>
      </w:tr>
      <w:tr w14:paraId="7CEE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5000" w:type="pct"/>
            <w:gridSpan w:val="2"/>
            <w:vAlign w:val="center"/>
          </w:tcPr>
          <w:p w14:paraId="42B034AC">
            <w:pPr>
              <w:spacing w:line="400" w:lineRule="exact"/>
              <w:rPr>
                <w:rFonts w:hAnsi="宋体"/>
                <w:color w:val="auto"/>
                <w:sz w:val="24"/>
                <w:highlight w:val="none"/>
              </w:rPr>
            </w:pPr>
            <w:r>
              <w:rPr>
                <w:rFonts w:hint="eastAsia" w:hAnsi="宋体"/>
                <w:sz w:val="24"/>
              </w:rPr>
              <w:t>备注：</w:t>
            </w:r>
          </w:p>
          <w:p w14:paraId="71A1E082">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int="eastAsia" w:hAnsi="宋体"/>
                <w:color w:val="auto"/>
                <w:sz w:val="24"/>
                <w:highlight w:val="none"/>
                <w:lang w:val="en-US" w:eastAsia="zh-CN"/>
              </w:rPr>
              <w:t>若有分项报价，则</w:t>
            </w:r>
            <w:r>
              <w:rPr>
                <w:rFonts w:hint="eastAsia" w:hAnsi="宋体"/>
                <w:color w:val="auto"/>
                <w:sz w:val="24"/>
                <w:highlight w:val="none"/>
              </w:rPr>
              <w:t>分项报价按总报价的同等比例下浮；</w:t>
            </w:r>
          </w:p>
          <w:p w14:paraId="3C123901">
            <w:pPr>
              <w:spacing w:line="400" w:lineRule="exact"/>
              <w:rPr>
                <w:rFonts w:ascii="宋体" w:hAnsi="宋体" w:eastAsia="宋体"/>
                <w:b/>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184E2D69">
      <w:pPr>
        <w:spacing w:line="360" w:lineRule="auto"/>
        <w:ind w:firstLine="482" w:firstLineChars="200"/>
        <w:rPr>
          <w:rFonts w:hint="eastAsia" w:ascii="宋体" w:hAnsi="宋体"/>
          <w:b/>
          <w:sz w:val="24"/>
        </w:rPr>
      </w:pPr>
    </w:p>
    <w:p w14:paraId="05370443">
      <w:pPr>
        <w:spacing w:line="360" w:lineRule="auto"/>
        <w:ind w:firstLine="482" w:firstLineChars="200"/>
        <w:rPr>
          <w:rFonts w:ascii="宋体"/>
          <w:b/>
          <w:sz w:val="24"/>
        </w:rPr>
      </w:pPr>
      <w:r>
        <w:rPr>
          <w:rFonts w:hint="eastAsia" w:ascii="宋体" w:hAnsi="宋体"/>
          <w:b/>
          <w:sz w:val="24"/>
        </w:rPr>
        <w:t>此表请各供应商多准备几份，并加盖供应商公章，以便在磋商时报价使用。（此表由供应商磋商现场递交）</w:t>
      </w:r>
    </w:p>
    <w:p w14:paraId="370251F9">
      <w:pPr>
        <w:pStyle w:val="4"/>
        <w:tabs>
          <w:tab w:val="left" w:pos="2730"/>
        </w:tabs>
        <w:rPr>
          <w:rFonts w:ascii="宋体"/>
          <w:color w:val="auto"/>
          <w:szCs w:val="21"/>
          <w:highlight w:val="none"/>
        </w:rPr>
      </w:pPr>
    </w:p>
    <w:p w14:paraId="46637C22">
      <w:pPr>
        <w:rPr>
          <w:color w:val="auto"/>
          <w:highlight w:val="none"/>
        </w:rPr>
      </w:pPr>
    </w:p>
    <w:p w14:paraId="508E021B">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B59CEAB">
      <w:pPr>
        <w:spacing w:line="360" w:lineRule="auto"/>
        <w:ind w:firstLine="3600" w:firstLineChars="1500"/>
        <w:rPr>
          <w:rFonts w:hint="eastAsia" w:ascii="宋体" w:hAnsi="宋体" w:eastAsia="宋体"/>
          <w:color w:val="auto"/>
          <w:sz w:val="24"/>
          <w:highlight w:val="none"/>
        </w:rPr>
      </w:pPr>
    </w:p>
    <w:p w14:paraId="41AE669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37A1AA92">
      <w:pPr>
        <w:spacing w:line="360" w:lineRule="auto"/>
        <w:ind w:firstLine="3465" w:firstLineChars="1650"/>
        <w:rPr>
          <w:rFonts w:ascii="宋体"/>
          <w:color w:val="auto"/>
          <w:szCs w:val="21"/>
          <w:highlight w:val="none"/>
        </w:rPr>
      </w:pPr>
    </w:p>
    <w:p w14:paraId="46955853">
      <w:pPr>
        <w:rPr>
          <w:rFonts w:ascii="宋体"/>
          <w:color w:val="auto"/>
          <w:szCs w:val="21"/>
          <w:highlight w:val="none"/>
        </w:rPr>
      </w:pPr>
    </w:p>
    <w:bookmarkEnd w:id="116"/>
    <w:bookmarkEnd w:id="117"/>
    <w:p w14:paraId="001B7A20">
      <w:pPr>
        <w:rPr>
          <w:rFonts w:hint="eastAsia" w:cs="宋体"/>
          <w:b/>
          <w:bCs/>
          <w:color w:val="auto"/>
          <w:sz w:val="28"/>
          <w:szCs w:val="28"/>
          <w:highlight w:val="none"/>
          <w:lang w:eastAsia="zh-CN"/>
        </w:rPr>
      </w:pPr>
      <w:bookmarkStart w:id="118" w:name="_Toc2920"/>
      <w:bookmarkStart w:id="119" w:name="_Toc20013"/>
    </w:p>
    <w:bookmarkEnd w:id="118"/>
    <w:bookmarkEnd w:id="119"/>
    <w:p w14:paraId="5EC376F5">
      <w:pPr>
        <w:keepNext w:val="0"/>
        <w:keepLines w:val="0"/>
        <w:widowControl/>
        <w:numPr>
          <w:ilvl w:val="0"/>
          <w:numId w:val="0"/>
        </w:numPr>
        <w:suppressLineNumbers w:val="0"/>
        <w:jc w:val="center"/>
        <w:rPr>
          <w:rFonts w:hint="default" w:ascii="宋体" w:hAnsi="宋体" w:eastAsia="宋体" w:cs="宋体"/>
          <w:b/>
          <w:color w:val="auto"/>
          <w:kern w:val="2"/>
          <w:sz w:val="28"/>
          <w:szCs w:val="28"/>
          <w:highlight w:val="none"/>
          <w:shd w:val="clear" w:color="auto" w:fill="FFFFFF"/>
          <w:lang w:val="en-US" w:eastAsia="zh-CN" w:bidi="ar-SA"/>
        </w:rPr>
      </w:pPr>
      <w:r>
        <w:rPr>
          <w:rFonts w:hint="eastAsia" w:ascii="宋体" w:hAnsi="宋体" w:eastAsia="宋体" w:cs="宋体"/>
          <w:b/>
          <w:color w:val="auto"/>
          <w:kern w:val="2"/>
          <w:sz w:val="28"/>
          <w:szCs w:val="28"/>
          <w:highlight w:val="none"/>
          <w:shd w:val="clear" w:color="auto" w:fill="FFFFFF"/>
          <w:lang w:val="en-US" w:eastAsia="zh-CN" w:bidi="ar-SA"/>
        </w:rPr>
        <w:t>五、服务及技术方案</w:t>
      </w:r>
    </w:p>
    <w:p w14:paraId="37380186">
      <w:pPr>
        <w:spacing w:line="360" w:lineRule="auto"/>
        <w:ind w:firstLine="420" w:firstLineChars="200"/>
        <w:jc w:val="center"/>
        <w:rPr>
          <w:rFonts w:ascii="仿宋" w:hAnsi="仿宋" w:eastAsia="仿宋"/>
          <w:color w:val="auto"/>
          <w:szCs w:val="21"/>
          <w:highlight w:val="none"/>
        </w:rPr>
      </w:pPr>
    </w:p>
    <w:p w14:paraId="01B3AE3C">
      <w:pPr>
        <w:spacing w:line="360" w:lineRule="auto"/>
        <w:ind w:firstLine="435"/>
        <w:jc w:val="center"/>
        <w:rPr>
          <w:color w:val="auto"/>
          <w:highlight w:val="none"/>
        </w:rPr>
      </w:pPr>
      <w:r>
        <w:rPr>
          <w:rFonts w:hint="eastAsia"/>
          <w:color w:val="auto"/>
          <w:highlight w:val="none"/>
          <w:lang w:val="en-US" w:eastAsia="zh-CN"/>
        </w:rPr>
        <w:t>(响应人可自行制作格式)</w:t>
      </w:r>
    </w:p>
    <w:p w14:paraId="4C9AF1F9">
      <w:pPr>
        <w:spacing w:line="360" w:lineRule="auto"/>
        <w:ind w:firstLine="435"/>
        <w:rPr>
          <w:color w:val="auto"/>
          <w:highlight w:val="none"/>
        </w:rPr>
      </w:pPr>
    </w:p>
    <w:p w14:paraId="3C028BF3">
      <w:pPr>
        <w:spacing w:line="360" w:lineRule="auto"/>
        <w:ind w:firstLine="435"/>
        <w:rPr>
          <w:color w:val="auto"/>
          <w:highlight w:val="none"/>
        </w:rPr>
      </w:pPr>
    </w:p>
    <w:p w14:paraId="14822CF7">
      <w:pPr>
        <w:rPr>
          <w:color w:val="auto"/>
          <w:highlight w:val="none"/>
        </w:rPr>
      </w:pPr>
      <w:r>
        <w:rPr>
          <w:color w:val="auto"/>
          <w:highlight w:val="none"/>
        </w:rPr>
        <w:br w:type="page"/>
      </w:r>
    </w:p>
    <w:p w14:paraId="2EB484A9">
      <w:pPr>
        <w:spacing w:line="360" w:lineRule="auto"/>
        <w:jc w:val="center"/>
        <w:outlineLvl w:val="1"/>
        <w:rPr>
          <w:rFonts w:asciiTheme="minorEastAsia" w:hAnsiTheme="minorEastAsia" w:eastAsiaTheme="minorEastAsia"/>
          <w:b/>
          <w:color w:val="auto"/>
          <w:sz w:val="28"/>
          <w:szCs w:val="28"/>
          <w:highlight w:val="none"/>
        </w:rPr>
      </w:pPr>
      <w:bookmarkStart w:id="120" w:name="_Toc28007"/>
      <w:bookmarkStart w:id="121" w:name="_Toc2554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w:t>
      </w:r>
      <w:bookmarkEnd w:id="120"/>
      <w:bookmarkEnd w:id="121"/>
      <w:r>
        <w:rPr>
          <w:rFonts w:hint="eastAsia" w:asciiTheme="minorEastAsia" w:hAnsiTheme="minorEastAsia" w:eastAsiaTheme="minorEastAsia"/>
          <w:b/>
          <w:color w:val="auto"/>
          <w:sz w:val="28"/>
          <w:szCs w:val="28"/>
          <w:highlight w:val="none"/>
        </w:rPr>
        <w:t>诚信履约承诺函</w:t>
      </w:r>
    </w:p>
    <w:p w14:paraId="0697A5F9">
      <w:pPr>
        <w:spacing w:line="360" w:lineRule="auto"/>
        <w:rPr>
          <w:rFonts w:asciiTheme="minorEastAsia" w:hAnsiTheme="minorEastAsia" w:eastAsiaTheme="minorEastAsia"/>
          <w:b/>
          <w:bCs/>
          <w:color w:val="auto"/>
          <w:sz w:val="24"/>
          <w:highlight w:val="none"/>
        </w:rPr>
      </w:pPr>
    </w:p>
    <w:p w14:paraId="3EAB0908">
      <w:pPr>
        <w:spacing w:line="360" w:lineRule="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single"/>
          <w:lang w:eastAsia="zh-CN"/>
        </w:rPr>
        <w:t>采购人</w:t>
      </w:r>
    </w:p>
    <w:p w14:paraId="3804B61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2016420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058D7B26">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39DBAD0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76658E8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1C96979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0B4408C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97796F0">
      <w:pPr>
        <w:pStyle w:val="4"/>
        <w:tabs>
          <w:tab w:val="left" w:pos="2730"/>
        </w:tabs>
        <w:rPr>
          <w:rFonts w:hint="eastAsia" w:ascii="仿宋" w:hAnsi="仿宋" w:eastAsia="仿宋" w:cs="仿宋"/>
          <w:b/>
          <w:bCs/>
          <w:color w:val="auto"/>
          <w:sz w:val="24"/>
          <w:highlight w:val="none"/>
        </w:rPr>
      </w:pPr>
    </w:p>
    <w:p w14:paraId="05A90F89">
      <w:pPr>
        <w:rPr>
          <w:color w:val="auto"/>
          <w:highlight w:val="none"/>
        </w:rPr>
      </w:pPr>
    </w:p>
    <w:p w14:paraId="60FACA3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48B90F3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0C3EB2A6">
      <w:pPr>
        <w:spacing w:line="360" w:lineRule="auto"/>
        <w:ind w:firstLine="3600" w:firstLineChars="1500"/>
        <w:rPr>
          <w:rFonts w:hint="eastAsia" w:ascii="宋体" w:hAnsi="宋体" w:eastAsia="宋体"/>
          <w:color w:val="auto"/>
          <w:sz w:val="24"/>
          <w:highlight w:val="none"/>
        </w:rPr>
      </w:pPr>
    </w:p>
    <w:p w14:paraId="47C143BC">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E19944F">
      <w:pPr>
        <w:spacing w:line="360" w:lineRule="auto"/>
        <w:ind w:firstLine="3795" w:firstLineChars="1800"/>
        <w:rPr>
          <w:rFonts w:hint="eastAsia" w:hAnsi="宋体" w:cs="宋体"/>
          <w:b/>
          <w:bCs/>
          <w:color w:val="auto"/>
          <w:highlight w:val="none"/>
        </w:rPr>
      </w:pPr>
    </w:p>
    <w:p w14:paraId="50AEB838">
      <w:pPr>
        <w:ind w:right="480"/>
        <w:jc w:val="right"/>
        <w:rPr>
          <w:rFonts w:ascii="仿宋" w:hAnsi="仿宋" w:eastAsia="仿宋" w:cs="仿宋"/>
          <w:b/>
          <w:bCs/>
          <w:color w:val="auto"/>
          <w:sz w:val="24"/>
          <w:highlight w:val="none"/>
        </w:rPr>
      </w:pPr>
    </w:p>
    <w:p w14:paraId="0621BC2E">
      <w:pPr>
        <w:spacing w:line="360" w:lineRule="auto"/>
        <w:jc w:val="center"/>
        <w:outlineLvl w:val="1"/>
        <w:rPr>
          <w:rFonts w:hint="eastAsia" w:ascii="宋体" w:hAnsi="宋体" w:cs="宋体"/>
          <w:b/>
          <w:color w:val="auto"/>
          <w:kern w:val="2"/>
          <w:sz w:val="28"/>
          <w:szCs w:val="28"/>
          <w:highlight w:val="none"/>
          <w:shd w:val="clear" w:color="auto" w:fill="FFFFFF"/>
          <w:lang w:val="en-US" w:eastAsia="zh-CN" w:bidi="ar-SA"/>
        </w:rPr>
      </w:pPr>
      <w:bookmarkStart w:id="122" w:name="_Toc7076"/>
      <w:r>
        <w:rPr>
          <w:rFonts w:hint="eastAsia" w:hAnsi="宋体"/>
          <w:color w:val="auto"/>
          <w:sz w:val="28"/>
          <w:szCs w:val="28"/>
          <w:highlight w:val="none"/>
          <w:lang w:val="en-US" w:eastAsia="zh-CN"/>
        </w:rPr>
        <w:br w:type="page"/>
      </w:r>
      <w:r>
        <w:rPr>
          <w:rFonts w:hint="eastAsia" w:ascii="宋体" w:hAnsi="宋体" w:cs="宋体"/>
          <w:b/>
          <w:color w:val="auto"/>
          <w:kern w:val="2"/>
          <w:sz w:val="28"/>
          <w:szCs w:val="28"/>
          <w:highlight w:val="none"/>
          <w:shd w:val="clear" w:color="auto" w:fill="FFFFFF"/>
          <w:lang w:val="en-US" w:eastAsia="zh-CN" w:bidi="ar-SA"/>
        </w:rPr>
        <w:t xml:space="preserve">七、供应商资格声明书 </w:t>
      </w:r>
    </w:p>
    <w:p w14:paraId="0F597032">
      <w:pPr>
        <w:pStyle w:val="23"/>
        <w:spacing w:line="360" w:lineRule="auto"/>
        <w:ind w:left="0" w:leftChars="0" w:firstLine="0" w:firstLineChars="0"/>
        <w:rPr>
          <w:rFonts w:hint="eastAsia" w:ascii="宋体" w:hAnsi="宋体"/>
          <w:b/>
          <w:bCs/>
          <w:color w:val="auto"/>
          <w:sz w:val="24"/>
          <w:highlight w:val="none"/>
        </w:rPr>
      </w:pPr>
    </w:p>
    <w:p w14:paraId="74F2602E">
      <w:pPr>
        <w:pStyle w:val="23"/>
        <w:spacing w:line="360" w:lineRule="auto"/>
        <w:ind w:left="0" w:leftChars="0" w:firstLine="0" w:firstLineChars="0"/>
        <w:rPr>
          <w:rFonts w:hint="eastAsia" w:eastAsia="宋体" w:asciiTheme="minorEastAsia" w:hAnsiTheme="minorEastAsia" w:cstheme="minorEastAsia"/>
          <w:b/>
          <w:bCs/>
          <w:sz w:val="24"/>
          <w:szCs w:val="24"/>
          <w:highlight w:val="none"/>
          <w:lang w:eastAsia="zh-CN"/>
        </w:rPr>
      </w:pPr>
      <w:r>
        <w:rPr>
          <w:rFonts w:hint="eastAsia" w:ascii="宋体" w:hAnsi="宋体"/>
          <w:b/>
          <w:bCs/>
          <w:color w:val="auto"/>
          <w:sz w:val="24"/>
          <w:highlight w:val="none"/>
        </w:rPr>
        <w:t>致：</w:t>
      </w:r>
      <w:r>
        <w:rPr>
          <w:rFonts w:hint="eastAsia" w:ascii="宋体" w:hAnsi="宋体"/>
          <w:b/>
          <w:bCs/>
          <w:color w:val="auto"/>
          <w:sz w:val="24"/>
          <w:highlight w:val="none"/>
          <w:u w:val="single"/>
          <w:lang w:eastAsia="zh-CN"/>
        </w:rPr>
        <w:t>采购人</w:t>
      </w:r>
    </w:p>
    <w:p w14:paraId="4DE2079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在参与本次项目谈判中，我单位承诺：</w:t>
      </w:r>
    </w:p>
    <w:p w14:paraId="44554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1CDB91C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7398427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3C39C9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3C525B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48496F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p>
    <w:p w14:paraId="05A89655">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66D18052">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BF9A43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9DCC5BB">
      <w:pPr>
        <w:spacing w:line="360" w:lineRule="auto"/>
        <w:ind w:firstLine="3600" w:firstLineChars="1500"/>
        <w:rPr>
          <w:rFonts w:hint="eastAsia" w:ascii="宋体" w:hAnsi="宋体" w:eastAsia="宋体"/>
          <w:color w:val="auto"/>
          <w:sz w:val="24"/>
          <w:highlight w:val="none"/>
        </w:rPr>
      </w:pPr>
    </w:p>
    <w:p w14:paraId="6BD0174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57AA98A0">
      <w:pPr>
        <w:rPr>
          <w:rFonts w:hint="eastAsia" w:hAnsi="宋体"/>
          <w:color w:val="auto"/>
          <w:sz w:val="28"/>
          <w:szCs w:val="28"/>
          <w:highlight w:val="none"/>
          <w:lang w:val="en-US" w:eastAsia="zh-CN"/>
        </w:rPr>
      </w:pPr>
    </w:p>
    <w:p w14:paraId="22FC7604">
      <w:pPr>
        <w:pStyle w:val="4"/>
        <w:rPr>
          <w:rFonts w:hint="eastAsia" w:hAnsi="宋体"/>
          <w:color w:val="auto"/>
          <w:sz w:val="28"/>
          <w:szCs w:val="28"/>
          <w:highlight w:val="none"/>
          <w:lang w:val="en-US" w:eastAsia="zh-CN"/>
        </w:rPr>
      </w:pPr>
    </w:p>
    <w:p w14:paraId="7240BED4">
      <w:pPr>
        <w:rPr>
          <w:rFonts w:hint="eastAsia" w:hAnsi="宋体"/>
          <w:color w:val="auto"/>
          <w:sz w:val="28"/>
          <w:szCs w:val="28"/>
          <w:highlight w:val="none"/>
          <w:lang w:val="en-US" w:eastAsia="zh-CN"/>
        </w:rPr>
      </w:pPr>
    </w:p>
    <w:p w14:paraId="21706EE3">
      <w:pPr>
        <w:pStyle w:val="4"/>
        <w:rPr>
          <w:rFonts w:hint="eastAsia" w:hAnsi="宋体"/>
          <w:color w:val="auto"/>
          <w:sz w:val="28"/>
          <w:szCs w:val="28"/>
          <w:highlight w:val="none"/>
          <w:lang w:val="en-US" w:eastAsia="zh-CN"/>
        </w:rPr>
      </w:pPr>
    </w:p>
    <w:p w14:paraId="450C3A82">
      <w:pPr>
        <w:rPr>
          <w:rFonts w:hint="eastAsia"/>
          <w:lang w:val="en-US" w:eastAsia="zh-CN"/>
        </w:rPr>
      </w:pPr>
    </w:p>
    <w:bookmarkEnd w:id="122"/>
    <w:p w14:paraId="69F4AE90">
      <w:pPr>
        <w:ind w:right="480"/>
        <w:jc w:val="right"/>
        <w:rPr>
          <w:rFonts w:ascii="仿宋" w:hAnsi="仿宋" w:eastAsia="仿宋" w:cs="仿宋"/>
          <w:b/>
          <w:bCs/>
          <w:color w:val="auto"/>
          <w:sz w:val="24"/>
          <w:highlight w:val="none"/>
        </w:rPr>
      </w:pPr>
    </w:p>
    <w:p w14:paraId="7909F223">
      <w:pPr>
        <w:spacing w:line="360" w:lineRule="auto"/>
        <w:ind w:firstLine="435"/>
        <w:jc w:val="right"/>
        <w:rPr>
          <w:rFonts w:hint="eastAsia" w:asciiTheme="minorEastAsia" w:hAnsiTheme="minorEastAsia" w:eastAsiaTheme="minorEastAsia"/>
          <w:color w:val="auto"/>
          <w:sz w:val="24"/>
          <w:highlight w:val="none"/>
        </w:rPr>
      </w:pPr>
      <w:bookmarkStart w:id="123" w:name="_Toc22272"/>
      <w:bookmarkStart w:id="124" w:name="_Toc26186"/>
    </w:p>
    <w:p w14:paraId="5C1B8C5E">
      <w:pPr>
        <w:spacing w:line="360" w:lineRule="auto"/>
        <w:jc w:val="center"/>
        <w:outlineLvl w:val="1"/>
        <w:rPr>
          <w:rFonts w:hint="eastAsia" w:ascii="宋体" w:hAnsi="宋体" w:eastAsia="宋体" w:cs="宋体"/>
          <w:b/>
          <w:color w:val="auto"/>
          <w:kern w:val="2"/>
          <w:sz w:val="28"/>
          <w:szCs w:val="28"/>
          <w:highlight w:val="none"/>
          <w:shd w:val="clear" w:color="auto" w:fill="FFFFFF"/>
          <w:lang w:val="en-US" w:eastAsia="zh-CN" w:bidi="ar-SA"/>
        </w:rPr>
      </w:pPr>
    </w:p>
    <w:p w14:paraId="35B1ECF8">
      <w:pPr>
        <w:spacing w:line="360" w:lineRule="auto"/>
        <w:jc w:val="center"/>
        <w:outlineLvl w:val="1"/>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eastAsia="宋体" w:cs="宋体"/>
          <w:b/>
          <w:color w:val="auto"/>
          <w:kern w:val="2"/>
          <w:sz w:val="28"/>
          <w:szCs w:val="28"/>
          <w:highlight w:val="none"/>
          <w:shd w:val="clear" w:color="auto" w:fill="FFFFFF"/>
          <w:lang w:val="en-US" w:eastAsia="zh-CN" w:bidi="ar-SA"/>
        </w:rPr>
        <w:t>八、证明</w:t>
      </w:r>
      <w:bookmarkEnd w:id="123"/>
      <w:bookmarkEnd w:id="124"/>
      <w:r>
        <w:rPr>
          <w:rFonts w:hint="eastAsia" w:ascii="宋体" w:hAnsi="宋体" w:eastAsia="宋体" w:cs="宋体"/>
          <w:b/>
          <w:color w:val="auto"/>
          <w:kern w:val="2"/>
          <w:sz w:val="28"/>
          <w:szCs w:val="28"/>
          <w:highlight w:val="none"/>
          <w:shd w:val="clear" w:color="auto" w:fill="FFFFFF"/>
          <w:lang w:val="en-US" w:eastAsia="zh-CN" w:bidi="ar-SA"/>
        </w:rPr>
        <w:t>资料</w:t>
      </w:r>
    </w:p>
    <w:p w14:paraId="5024FB94">
      <w:pPr>
        <w:numPr>
          <w:ilvl w:val="0"/>
          <w:numId w:val="0"/>
        </w:numPr>
        <w:ind w:left="420" w:leftChars="0"/>
        <w:rPr>
          <w:rFonts w:hint="eastAsia"/>
          <w:color w:val="auto"/>
          <w:highlight w:val="none"/>
          <w:lang w:val="en-US" w:eastAsia="zh-CN"/>
        </w:rPr>
      </w:pPr>
    </w:p>
    <w:p w14:paraId="678D3425">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1、谈判公告中申请人资格要求证明材料，包含但不限于营业执照、特定资格要求中的证明材料。</w:t>
      </w:r>
    </w:p>
    <w:p w14:paraId="158D51EA">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14:paraId="68A11611">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14:paraId="59EB63C5">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4C9F1A6C">
      <w:pPr>
        <w:widowControl/>
        <w:jc w:val="left"/>
        <w:rPr>
          <w:rFonts w:ascii="宋体" w:hAnsi="宋体"/>
          <w:color w:val="auto"/>
          <w:szCs w:val="21"/>
          <w:highlight w:val="none"/>
        </w:rPr>
      </w:pPr>
      <w:r>
        <w:rPr>
          <w:rFonts w:ascii="宋体" w:hAnsi="宋体"/>
          <w:color w:val="auto"/>
          <w:szCs w:val="21"/>
          <w:highlight w:val="none"/>
        </w:rPr>
        <w:br w:type="page"/>
      </w:r>
    </w:p>
    <w:p w14:paraId="70C1C4D3">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495FA999">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4A3DBA61">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22842BC3">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48A1F0CB">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4934E511">
      <w:pPr>
        <w:spacing w:line="360" w:lineRule="auto"/>
        <w:rPr>
          <w:rFonts w:asciiTheme="minorEastAsia" w:hAnsiTheme="minorEastAsia" w:eastAsiaTheme="minorEastAsia"/>
          <w:color w:val="auto"/>
          <w:sz w:val="24"/>
          <w:highlight w:val="none"/>
        </w:rPr>
      </w:pPr>
    </w:p>
    <w:p w14:paraId="4B982D58">
      <w:pPr>
        <w:spacing w:line="360" w:lineRule="auto"/>
        <w:ind w:firstLine="435"/>
        <w:rPr>
          <w:rFonts w:asciiTheme="minorEastAsia" w:hAnsiTheme="minorEastAsia" w:eastAsiaTheme="minorEastAsia"/>
          <w:color w:val="auto"/>
          <w:sz w:val="24"/>
          <w:highlight w:val="none"/>
        </w:rPr>
      </w:pPr>
    </w:p>
    <w:p w14:paraId="4D50D24D">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4201B683">
      <w:pPr>
        <w:spacing w:line="360" w:lineRule="auto"/>
        <w:ind w:firstLine="435"/>
        <w:rPr>
          <w:rFonts w:hAnsi="宋体"/>
          <w:color w:val="auto"/>
          <w:sz w:val="24"/>
          <w:szCs w:val="28"/>
          <w:highlight w:val="none"/>
          <w:lang w:val="zh-CN"/>
        </w:rPr>
      </w:pPr>
    </w:p>
    <w:p w14:paraId="75D2B9D5">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3279671D">
      <w:pPr>
        <w:spacing w:line="360" w:lineRule="auto"/>
        <w:rPr>
          <w:rFonts w:ascii="宋体" w:hAnsi="宋体"/>
          <w:color w:val="auto"/>
          <w:sz w:val="24"/>
          <w:szCs w:val="28"/>
          <w:highlight w:val="none"/>
        </w:rPr>
      </w:pPr>
    </w:p>
    <w:p w14:paraId="1EFEF0E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B72FD0E">
      <w:pPr>
        <w:spacing w:line="360" w:lineRule="auto"/>
        <w:ind w:firstLine="3600" w:firstLineChars="1500"/>
        <w:rPr>
          <w:rFonts w:hint="eastAsia" w:ascii="宋体" w:hAnsi="宋体" w:eastAsia="宋体"/>
          <w:color w:val="auto"/>
          <w:sz w:val="24"/>
          <w:highlight w:val="none"/>
        </w:rPr>
      </w:pPr>
    </w:p>
    <w:p w14:paraId="0DFA5994">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4BDBE904">
      <w:pPr>
        <w:spacing w:line="360" w:lineRule="auto"/>
        <w:ind w:firstLine="435"/>
        <w:rPr>
          <w:rFonts w:asciiTheme="minorEastAsia" w:hAnsiTheme="minorEastAsia" w:eastAsiaTheme="minorEastAsia"/>
          <w:color w:val="auto"/>
          <w:sz w:val="24"/>
          <w:highlight w:val="none"/>
        </w:rPr>
      </w:pPr>
    </w:p>
    <w:p w14:paraId="1BD0DD2E">
      <w:pPr>
        <w:rPr>
          <w:rFonts w:asciiTheme="minorEastAsia" w:hAnsiTheme="minorEastAsia" w:eastAsiaTheme="minorEastAsia"/>
          <w:color w:val="auto"/>
          <w:sz w:val="24"/>
          <w:highlight w:val="none"/>
        </w:rPr>
      </w:pPr>
    </w:p>
    <w:p w14:paraId="07663E87">
      <w:pPr>
        <w:pStyle w:val="4"/>
        <w:tabs>
          <w:tab w:val="left" w:pos="2730"/>
        </w:tabs>
        <w:rPr>
          <w:rFonts w:asciiTheme="minorEastAsia" w:hAnsiTheme="minorEastAsia" w:eastAsiaTheme="minorEastAsia"/>
          <w:color w:val="auto"/>
          <w:sz w:val="24"/>
          <w:highlight w:val="none"/>
        </w:rPr>
      </w:pPr>
    </w:p>
    <w:p w14:paraId="40AEE3ED">
      <w:pPr>
        <w:rPr>
          <w:color w:val="auto"/>
          <w:highlight w:val="none"/>
        </w:rPr>
      </w:pPr>
    </w:p>
    <w:p w14:paraId="23B2B620">
      <w:pPr>
        <w:spacing w:line="360" w:lineRule="auto"/>
        <w:rPr>
          <w:rFonts w:hint="eastAsia" w:asciiTheme="minorEastAsia" w:hAnsiTheme="minorEastAsia" w:eastAsiaTheme="minorEastAsia"/>
          <w:color w:val="auto"/>
          <w:sz w:val="24"/>
          <w:highlight w:val="none"/>
          <w:lang w:eastAsia="zh-CN"/>
        </w:rPr>
        <w:sectPr>
          <w:footerReference r:id="rId10" w:type="default"/>
          <w:pgSz w:w="11906" w:h="16838"/>
          <w:pgMar w:top="1418" w:right="1418" w:bottom="1276" w:left="1418" w:header="680" w:footer="680"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b/>
          <w:bCs/>
          <w:color w:val="auto"/>
          <w:sz w:val="24"/>
          <w:highlight w:val="none"/>
          <w:lang w:eastAsia="zh-CN"/>
        </w:rPr>
        <w:t>。</w:t>
      </w:r>
    </w:p>
    <w:p w14:paraId="23A7DBE0">
      <w:pPr>
        <w:pStyle w:val="2"/>
        <w:numPr>
          <w:ilvl w:val="0"/>
          <w:numId w:val="0"/>
        </w:numPr>
        <w:ind w:firstLine="321" w:firstLineChars="100"/>
        <w:jc w:val="center"/>
        <w:rPr>
          <w:rFonts w:hint="eastAsia" w:asciiTheme="majorEastAsia" w:hAnsiTheme="majorEastAsia" w:eastAsiaTheme="majorEastAsia" w:cstheme="majorEastAsia"/>
          <w:color w:val="auto"/>
          <w:highlight w:val="none"/>
        </w:rPr>
      </w:pPr>
      <w:bookmarkStart w:id="125" w:name="_Toc8573"/>
      <w:bookmarkStart w:id="126" w:name="_Toc2700"/>
      <w:bookmarkStart w:id="127" w:name="_Toc12703"/>
      <w:bookmarkStart w:id="128" w:name="_Toc32741"/>
      <w:r>
        <w:rPr>
          <w:rFonts w:hint="eastAsia" w:asciiTheme="majorEastAsia" w:hAnsiTheme="majorEastAsia" w:eastAsiaTheme="majorEastAsia" w:cstheme="majorEastAsia"/>
          <w:color w:val="auto"/>
          <w:highlight w:val="none"/>
          <w:lang w:val="en-US" w:eastAsia="zh-CN"/>
        </w:rPr>
        <w:t xml:space="preserve">第七章  </w:t>
      </w:r>
      <w:r>
        <w:rPr>
          <w:rFonts w:hint="eastAsia" w:asciiTheme="majorEastAsia" w:hAnsiTheme="majorEastAsia" w:eastAsiaTheme="majorEastAsia" w:cstheme="majorEastAsia"/>
          <w:color w:val="auto"/>
          <w:highlight w:val="none"/>
        </w:rPr>
        <w:t>政府采购供应商质疑函范本</w:t>
      </w:r>
      <w:bookmarkEnd w:id="125"/>
      <w:bookmarkEnd w:id="126"/>
      <w:bookmarkEnd w:id="127"/>
      <w:bookmarkEnd w:id="128"/>
    </w:p>
    <w:p w14:paraId="23185815">
      <w:pPr>
        <w:keepNext w:val="0"/>
        <w:keepLines w:val="0"/>
        <w:pageBreakBefore w:val="0"/>
        <w:kinsoku/>
        <w:wordWrap/>
        <w:overflowPunct/>
        <w:topLinePunct w:val="0"/>
        <w:autoSpaceDE/>
        <w:autoSpaceDN/>
        <w:bidi w:val="0"/>
        <w:spacing w:line="360" w:lineRule="exact"/>
        <w:ind w:firstLine="643" w:firstLineChars="200"/>
        <w:jc w:val="center"/>
        <w:textAlignment w:val="auto"/>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172E95E5">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1B87D068">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39C0CC2C">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4263A7D0">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2AC9D8A3">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5A36B703">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4941DA60">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77BF63A9">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794137B6">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3FF4F971">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1ABEF763">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63E15B98">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63E2447D">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62C36373">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4025EA23">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3D434F2E">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0A84D9F7">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284C2831">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6D60E371">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78DB8EDA">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4B8F84C1">
      <w:pPr>
        <w:keepNext w:val="0"/>
        <w:keepLines w:val="0"/>
        <w:pageBreakBefore w:val="0"/>
        <w:widowControl w:val="0"/>
        <w:kinsoku/>
        <w:wordWrap/>
        <w:overflowPunct/>
        <w:topLinePunct w:val="0"/>
        <w:autoSpaceDE/>
        <w:autoSpaceDN/>
        <w:bidi w:val="0"/>
        <w:adjustRightInd w:val="0"/>
        <w:spacing w:line="48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5B254A32">
      <w:pPr>
        <w:keepNext w:val="0"/>
        <w:keepLines w:val="0"/>
        <w:pageBreakBefore w:val="0"/>
        <w:widowControl w:val="0"/>
        <w:kinsoku/>
        <w:wordWrap/>
        <w:overflowPunct/>
        <w:topLinePunct w:val="0"/>
        <w:autoSpaceDE/>
        <w:autoSpaceDN/>
        <w:bidi w:val="0"/>
        <w:adjustRightInd w:val="0"/>
        <w:spacing w:line="48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3E02CB9C">
      <w:pPr>
        <w:keepNext w:val="0"/>
        <w:keepLines w:val="0"/>
        <w:pageBreakBefore w:val="0"/>
        <w:widowControl/>
        <w:kinsoku/>
        <w:wordWrap/>
        <w:overflowPunct/>
        <w:topLinePunct w:val="0"/>
        <w:autoSpaceDE/>
        <w:autoSpaceDN/>
        <w:bidi w:val="0"/>
        <w:spacing w:line="360" w:lineRule="exact"/>
        <w:ind w:firstLine="281" w:firstLineChars="100"/>
        <w:jc w:val="left"/>
        <w:textAlignment w:val="auto"/>
        <w:rPr>
          <w:rFonts w:hint="eastAsia" w:asciiTheme="minorEastAsia" w:hAnsiTheme="minorEastAsia" w:eastAsiaTheme="minorEastAsia"/>
          <w:b/>
          <w:color w:val="auto"/>
          <w:sz w:val="28"/>
          <w:szCs w:val="32"/>
          <w:highlight w:val="none"/>
        </w:rPr>
      </w:pPr>
    </w:p>
    <w:p w14:paraId="38E3B43A">
      <w:pPr>
        <w:keepNext w:val="0"/>
        <w:keepLines w:val="0"/>
        <w:pageBreakBefore w:val="0"/>
        <w:widowControl/>
        <w:kinsoku/>
        <w:wordWrap/>
        <w:overflowPunct/>
        <w:topLinePunct w:val="0"/>
        <w:autoSpaceDE/>
        <w:autoSpaceDN/>
        <w:bidi w:val="0"/>
        <w:spacing w:line="360" w:lineRule="exact"/>
        <w:ind w:firstLine="562" w:firstLineChars="200"/>
        <w:jc w:val="left"/>
        <w:textAlignment w:val="auto"/>
        <w:rPr>
          <w:rFonts w:hint="eastAsia" w:asciiTheme="minorEastAsia" w:hAnsiTheme="minorEastAsia" w:eastAsiaTheme="minorEastAsia"/>
          <w:b/>
          <w:color w:val="auto"/>
          <w:sz w:val="28"/>
          <w:szCs w:val="32"/>
          <w:highlight w:val="none"/>
        </w:rPr>
      </w:pPr>
    </w:p>
    <w:p w14:paraId="5757BB67">
      <w:pPr>
        <w:keepNext w:val="0"/>
        <w:keepLines w:val="0"/>
        <w:pageBreakBefore w:val="0"/>
        <w:widowControl/>
        <w:kinsoku/>
        <w:wordWrap/>
        <w:overflowPunct/>
        <w:topLinePunct w:val="0"/>
        <w:autoSpaceDE/>
        <w:autoSpaceDN/>
        <w:bidi w:val="0"/>
        <w:spacing w:line="360" w:lineRule="exact"/>
        <w:ind w:firstLine="562" w:firstLineChars="200"/>
        <w:jc w:val="left"/>
        <w:textAlignment w:val="auto"/>
        <w:rPr>
          <w:rFonts w:hint="eastAsia" w:asciiTheme="minorEastAsia" w:hAnsiTheme="minorEastAsia" w:eastAsiaTheme="minorEastAsia"/>
          <w:b/>
          <w:color w:val="auto"/>
          <w:sz w:val="28"/>
          <w:szCs w:val="32"/>
          <w:highlight w:val="none"/>
        </w:rPr>
      </w:pPr>
    </w:p>
    <w:p w14:paraId="15B1CE81">
      <w:pPr>
        <w:keepNext w:val="0"/>
        <w:keepLines w:val="0"/>
        <w:pageBreakBefore w:val="0"/>
        <w:widowControl/>
        <w:kinsoku/>
        <w:wordWrap/>
        <w:overflowPunct/>
        <w:topLinePunct w:val="0"/>
        <w:autoSpaceDE/>
        <w:autoSpaceDN/>
        <w:bidi w:val="0"/>
        <w:spacing w:line="360" w:lineRule="exact"/>
        <w:ind w:firstLine="562" w:firstLineChars="200"/>
        <w:jc w:val="left"/>
        <w:textAlignment w:val="auto"/>
        <w:rPr>
          <w:rFonts w:hint="eastAsia" w:asciiTheme="minorEastAsia" w:hAnsiTheme="minorEastAsia" w:eastAsiaTheme="minorEastAsia"/>
          <w:b/>
          <w:color w:val="auto"/>
          <w:sz w:val="28"/>
          <w:szCs w:val="32"/>
          <w:highlight w:val="none"/>
        </w:rPr>
      </w:pPr>
    </w:p>
    <w:p w14:paraId="7D6E2CD0">
      <w:pPr>
        <w:keepNext w:val="0"/>
        <w:keepLines w:val="0"/>
        <w:pageBreakBefore w:val="0"/>
        <w:widowControl/>
        <w:kinsoku/>
        <w:wordWrap/>
        <w:overflowPunct/>
        <w:topLinePunct w:val="0"/>
        <w:autoSpaceDE/>
        <w:autoSpaceDN/>
        <w:bidi w:val="0"/>
        <w:spacing w:line="360" w:lineRule="exact"/>
        <w:jc w:val="left"/>
        <w:textAlignment w:val="auto"/>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73FE342B">
      <w:pPr>
        <w:spacing w:line="360" w:lineRule="auto"/>
        <w:ind w:firstLine="435"/>
        <w:rPr>
          <w:rFonts w:hint="eastAsia" w:asciiTheme="minorEastAsia" w:hAnsiTheme="minorEastAsia" w:eastAsiaTheme="minorEastAsia"/>
          <w:color w:val="auto"/>
          <w:sz w:val="24"/>
          <w:highlight w:val="none"/>
        </w:rPr>
      </w:pPr>
    </w:p>
    <w:p w14:paraId="5123B7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BF1FB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FF1B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E9CF0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123A0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67506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B4DE2E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pPr>
    </w:p>
    <w:sectPr>
      <w:footerReference r:id="rId11" w:type="default"/>
      <w:pgSz w:w="11906" w:h="16838"/>
      <w:pgMar w:top="1440" w:right="1486" w:bottom="1440" w:left="1800" w:header="454" w:footer="680"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Regular">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D12AF">
    <w:pPr>
      <w:pStyle w:val="26"/>
      <w:jc w:val="both"/>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75178">
    <w:pPr>
      <w:pStyle w:val="26"/>
      <w:jc w:val="center"/>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89A92">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E89A92">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1B32">
    <w:pPr>
      <w:pStyle w:val="26"/>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F4BEA">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FF4BEA">
                    <w:pPr>
                      <w:pStyle w:val="2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5261">
    <w:pPr>
      <w:pStyle w:val="26"/>
      <w:widowControl w:val="0"/>
      <w:pBdr>
        <w:top w:val="none" w:color="auto" w:sz="0" w:space="1"/>
        <w:left w:val="none" w:color="auto" w:sz="0" w:space="4"/>
        <w:bottom w:val="none" w:color="auto" w:sz="0" w:space="1"/>
        <w:right w:val="none" w:color="auto" w:sz="0" w:space="4"/>
        <w:between w:val="none" w:color="auto" w:sz="0" w:space="0"/>
      </w:pBdr>
      <w:adjustRightInd/>
      <w:snapToGrid w:val="0"/>
      <w:spacing w:line="240" w:lineRule="auto"/>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4A466">
                          <w:pPr>
                            <w:pStyle w:val="2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24A466">
                    <w:pPr>
                      <w:pStyle w:val="2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F4AA">
    <w:pPr>
      <w:pStyle w:val="26"/>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C589F">
                          <w:pPr>
                            <w:pStyle w:val="2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0C589F">
                    <w:pPr>
                      <w:pStyle w:val="2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3D8C">
    <w:pPr>
      <w:pStyle w:val="26"/>
      <w:jc w:val="center"/>
      <w:rPr>
        <w:rFonts w:hint="default" w:eastAsiaTheme="minorEastAsia"/>
        <w:sz w:val="17"/>
        <w:szCs w:val="17"/>
        <w:lang w:val="en-US" w:eastAsia="zh-CN"/>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6094B">
                          <w:pPr>
                            <w:pStyle w:val="2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86094B">
                    <w:pPr>
                      <w:pStyle w:val="2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EE6B">
    <w:pPr>
      <w:pStyle w:val="28"/>
      <w:pBdr>
        <w:bottom w:val="none" w:color="auto" w:sz="0" w:space="1"/>
      </w:pBdr>
      <w:jc w:val="both"/>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DE15B"/>
    <w:multiLevelType w:val="singleLevel"/>
    <w:tmpl w:val="B72DE15B"/>
    <w:lvl w:ilvl="0" w:tentative="0">
      <w:start w:val="1"/>
      <w:numFmt w:val="decimal"/>
      <w:suff w:val="nothing"/>
      <w:lvlText w:val="%1、"/>
      <w:lvlJc w:val="left"/>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00000018"/>
    <w:multiLevelType w:val="singleLevel"/>
    <w:tmpl w:val="00000018"/>
    <w:lvl w:ilvl="0" w:tentative="0">
      <w:start w:val="4"/>
      <w:numFmt w:val="chineseCounting"/>
      <w:suff w:val="nothing"/>
      <w:lvlText w:val="%1、"/>
      <w:lvlJc w:val="left"/>
      <w:rPr>
        <w:rFonts w:cs="Times New Roman"/>
      </w:rPr>
    </w:lvl>
  </w:abstractNum>
  <w:abstractNum w:abstractNumId="3">
    <w:nsid w:val="7AAB2737"/>
    <w:multiLevelType w:val="singleLevel"/>
    <w:tmpl w:val="7AAB2737"/>
    <w:lvl w:ilvl="0" w:tentative="0">
      <w:start w:val="2"/>
      <w:numFmt w:val="chineseCounting"/>
      <w:suff w:val="nothing"/>
      <w:lvlText w:val="%1、"/>
      <w:lvlJc w:val="left"/>
      <w:rPr>
        <w:rFonts w:hint="eastAsia"/>
      </w:rPr>
    </w:lvl>
  </w:abstractNum>
  <w:abstractNum w:abstractNumId="4">
    <w:nsid w:val="7F8EED0D"/>
    <w:multiLevelType w:val="singleLevel"/>
    <w:tmpl w:val="7F8EED0D"/>
    <w:lvl w:ilvl="0" w:tentative="0">
      <w:start w:val="37"/>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DljOTA3NGJiZTQwZDk2ZGY5NGRmMTgwNWM3NTQifQ=="/>
  </w:docVars>
  <w:rsids>
    <w:rsidRoot w:val="00EA16A9"/>
    <w:rsid w:val="00003D9F"/>
    <w:rsid w:val="00013E8C"/>
    <w:rsid w:val="00015CFD"/>
    <w:rsid w:val="00016C93"/>
    <w:rsid w:val="000219D3"/>
    <w:rsid w:val="00031E09"/>
    <w:rsid w:val="00032409"/>
    <w:rsid w:val="00032FC2"/>
    <w:rsid w:val="0003630F"/>
    <w:rsid w:val="0004381B"/>
    <w:rsid w:val="00046FE7"/>
    <w:rsid w:val="00052213"/>
    <w:rsid w:val="00053BFF"/>
    <w:rsid w:val="00054675"/>
    <w:rsid w:val="000549D2"/>
    <w:rsid w:val="000577E1"/>
    <w:rsid w:val="000602E0"/>
    <w:rsid w:val="00061A4D"/>
    <w:rsid w:val="000625C0"/>
    <w:rsid w:val="000725CE"/>
    <w:rsid w:val="00076CC8"/>
    <w:rsid w:val="00081261"/>
    <w:rsid w:val="00081D62"/>
    <w:rsid w:val="00081F82"/>
    <w:rsid w:val="00082193"/>
    <w:rsid w:val="00082F6E"/>
    <w:rsid w:val="00083247"/>
    <w:rsid w:val="00085A29"/>
    <w:rsid w:val="00087B7D"/>
    <w:rsid w:val="00094168"/>
    <w:rsid w:val="00094553"/>
    <w:rsid w:val="00096AC2"/>
    <w:rsid w:val="00097368"/>
    <w:rsid w:val="000A4760"/>
    <w:rsid w:val="000A516B"/>
    <w:rsid w:val="000A6591"/>
    <w:rsid w:val="000A768B"/>
    <w:rsid w:val="000A7C40"/>
    <w:rsid w:val="000B42DA"/>
    <w:rsid w:val="000B7B51"/>
    <w:rsid w:val="000C18CF"/>
    <w:rsid w:val="000C3C34"/>
    <w:rsid w:val="000C51AA"/>
    <w:rsid w:val="000C6C52"/>
    <w:rsid w:val="000D05E8"/>
    <w:rsid w:val="000D3095"/>
    <w:rsid w:val="000D319D"/>
    <w:rsid w:val="000D50F4"/>
    <w:rsid w:val="000D76D6"/>
    <w:rsid w:val="000E0118"/>
    <w:rsid w:val="000E2790"/>
    <w:rsid w:val="000E4655"/>
    <w:rsid w:val="000E596C"/>
    <w:rsid w:val="000F43B5"/>
    <w:rsid w:val="000F6DE0"/>
    <w:rsid w:val="000F7E7B"/>
    <w:rsid w:val="00100182"/>
    <w:rsid w:val="001005F4"/>
    <w:rsid w:val="001023A4"/>
    <w:rsid w:val="00102D0F"/>
    <w:rsid w:val="00104B47"/>
    <w:rsid w:val="00110E23"/>
    <w:rsid w:val="00111430"/>
    <w:rsid w:val="00111B2D"/>
    <w:rsid w:val="00114F4D"/>
    <w:rsid w:val="00116531"/>
    <w:rsid w:val="001267B0"/>
    <w:rsid w:val="0012781F"/>
    <w:rsid w:val="00130647"/>
    <w:rsid w:val="0013189C"/>
    <w:rsid w:val="00140727"/>
    <w:rsid w:val="0014643C"/>
    <w:rsid w:val="0014671C"/>
    <w:rsid w:val="00150863"/>
    <w:rsid w:val="00150FBA"/>
    <w:rsid w:val="00152457"/>
    <w:rsid w:val="00153E07"/>
    <w:rsid w:val="0015522D"/>
    <w:rsid w:val="00163279"/>
    <w:rsid w:val="001632A9"/>
    <w:rsid w:val="0016490B"/>
    <w:rsid w:val="001655F5"/>
    <w:rsid w:val="00171E9B"/>
    <w:rsid w:val="00175727"/>
    <w:rsid w:val="00175EE5"/>
    <w:rsid w:val="00176150"/>
    <w:rsid w:val="001800AF"/>
    <w:rsid w:val="00181014"/>
    <w:rsid w:val="001825F3"/>
    <w:rsid w:val="00184CBD"/>
    <w:rsid w:val="00187044"/>
    <w:rsid w:val="00187D22"/>
    <w:rsid w:val="00190391"/>
    <w:rsid w:val="00192343"/>
    <w:rsid w:val="00194E89"/>
    <w:rsid w:val="00196F90"/>
    <w:rsid w:val="0019722D"/>
    <w:rsid w:val="001A3F30"/>
    <w:rsid w:val="001A5E1C"/>
    <w:rsid w:val="001A7339"/>
    <w:rsid w:val="001C0B04"/>
    <w:rsid w:val="001C2815"/>
    <w:rsid w:val="001C3DFF"/>
    <w:rsid w:val="001C4109"/>
    <w:rsid w:val="001D4814"/>
    <w:rsid w:val="001D599F"/>
    <w:rsid w:val="001D6D61"/>
    <w:rsid w:val="001E12EF"/>
    <w:rsid w:val="001E3640"/>
    <w:rsid w:val="001E4A8B"/>
    <w:rsid w:val="001E7081"/>
    <w:rsid w:val="001F0557"/>
    <w:rsid w:val="001F2EFB"/>
    <w:rsid w:val="001F39B9"/>
    <w:rsid w:val="001F5EEA"/>
    <w:rsid w:val="001F6ED6"/>
    <w:rsid w:val="00200FD7"/>
    <w:rsid w:val="00202DB6"/>
    <w:rsid w:val="00203470"/>
    <w:rsid w:val="00215208"/>
    <w:rsid w:val="00216072"/>
    <w:rsid w:val="002224C5"/>
    <w:rsid w:val="002233EE"/>
    <w:rsid w:val="00224399"/>
    <w:rsid w:val="00224A59"/>
    <w:rsid w:val="00224C5B"/>
    <w:rsid w:val="00235FFA"/>
    <w:rsid w:val="00241FE5"/>
    <w:rsid w:val="00243E21"/>
    <w:rsid w:val="00244B85"/>
    <w:rsid w:val="00247DE0"/>
    <w:rsid w:val="00253B43"/>
    <w:rsid w:val="00255387"/>
    <w:rsid w:val="002556BC"/>
    <w:rsid w:val="00255ADE"/>
    <w:rsid w:val="002616A0"/>
    <w:rsid w:val="00263FE2"/>
    <w:rsid w:val="00274616"/>
    <w:rsid w:val="00275811"/>
    <w:rsid w:val="002758E7"/>
    <w:rsid w:val="00275EDD"/>
    <w:rsid w:val="00280B25"/>
    <w:rsid w:val="00283E29"/>
    <w:rsid w:val="00285776"/>
    <w:rsid w:val="00287428"/>
    <w:rsid w:val="00293416"/>
    <w:rsid w:val="0029591D"/>
    <w:rsid w:val="002A0850"/>
    <w:rsid w:val="002A3476"/>
    <w:rsid w:val="002A4557"/>
    <w:rsid w:val="002A68CE"/>
    <w:rsid w:val="002A77B9"/>
    <w:rsid w:val="002A7DD0"/>
    <w:rsid w:val="002B0FE7"/>
    <w:rsid w:val="002C0252"/>
    <w:rsid w:val="002C2DD8"/>
    <w:rsid w:val="002C40CD"/>
    <w:rsid w:val="002D18D3"/>
    <w:rsid w:val="002D221C"/>
    <w:rsid w:val="002D2265"/>
    <w:rsid w:val="002D2A45"/>
    <w:rsid w:val="002D4C52"/>
    <w:rsid w:val="002D52FA"/>
    <w:rsid w:val="002D7797"/>
    <w:rsid w:val="002E1F77"/>
    <w:rsid w:val="002E2B29"/>
    <w:rsid w:val="002E2D10"/>
    <w:rsid w:val="002E5A7E"/>
    <w:rsid w:val="002F4902"/>
    <w:rsid w:val="003050F5"/>
    <w:rsid w:val="00311952"/>
    <w:rsid w:val="00311E9B"/>
    <w:rsid w:val="0031466A"/>
    <w:rsid w:val="00314D4B"/>
    <w:rsid w:val="0031558C"/>
    <w:rsid w:val="00316204"/>
    <w:rsid w:val="003215BF"/>
    <w:rsid w:val="00324FD3"/>
    <w:rsid w:val="00325B81"/>
    <w:rsid w:val="00326701"/>
    <w:rsid w:val="0033761B"/>
    <w:rsid w:val="00340140"/>
    <w:rsid w:val="00340800"/>
    <w:rsid w:val="00342A33"/>
    <w:rsid w:val="00345CF8"/>
    <w:rsid w:val="00345DD2"/>
    <w:rsid w:val="00346E0A"/>
    <w:rsid w:val="0035135B"/>
    <w:rsid w:val="00352BF4"/>
    <w:rsid w:val="00353ADC"/>
    <w:rsid w:val="0035465F"/>
    <w:rsid w:val="00354706"/>
    <w:rsid w:val="0035622C"/>
    <w:rsid w:val="00356579"/>
    <w:rsid w:val="00357930"/>
    <w:rsid w:val="003609A3"/>
    <w:rsid w:val="003639CA"/>
    <w:rsid w:val="00364223"/>
    <w:rsid w:val="00364581"/>
    <w:rsid w:val="0036551A"/>
    <w:rsid w:val="003678E9"/>
    <w:rsid w:val="003702F1"/>
    <w:rsid w:val="003721B3"/>
    <w:rsid w:val="00374E64"/>
    <w:rsid w:val="00375584"/>
    <w:rsid w:val="003804F5"/>
    <w:rsid w:val="00381A2B"/>
    <w:rsid w:val="00381CC8"/>
    <w:rsid w:val="0038257F"/>
    <w:rsid w:val="00383B66"/>
    <w:rsid w:val="0038660C"/>
    <w:rsid w:val="00390232"/>
    <w:rsid w:val="003940B7"/>
    <w:rsid w:val="003950A1"/>
    <w:rsid w:val="00396F92"/>
    <w:rsid w:val="003A4B98"/>
    <w:rsid w:val="003A5024"/>
    <w:rsid w:val="003A5565"/>
    <w:rsid w:val="003B3927"/>
    <w:rsid w:val="003B4A88"/>
    <w:rsid w:val="003B5F95"/>
    <w:rsid w:val="003B6624"/>
    <w:rsid w:val="003B7E0D"/>
    <w:rsid w:val="003C03BD"/>
    <w:rsid w:val="003C0887"/>
    <w:rsid w:val="003C246F"/>
    <w:rsid w:val="003C2D41"/>
    <w:rsid w:val="003C63DF"/>
    <w:rsid w:val="003D5265"/>
    <w:rsid w:val="003D5D8B"/>
    <w:rsid w:val="003D6DDF"/>
    <w:rsid w:val="003E01E0"/>
    <w:rsid w:val="003E0F9B"/>
    <w:rsid w:val="003E1740"/>
    <w:rsid w:val="003E460A"/>
    <w:rsid w:val="003E5618"/>
    <w:rsid w:val="003F060B"/>
    <w:rsid w:val="003F1A46"/>
    <w:rsid w:val="004008A6"/>
    <w:rsid w:val="0040101D"/>
    <w:rsid w:val="00403329"/>
    <w:rsid w:val="004057D2"/>
    <w:rsid w:val="00410D11"/>
    <w:rsid w:val="004139CB"/>
    <w:rsid w:val="004146A6"/>
    <w:rsid w:val="00414B75"/>
    <w:rsid w:val="0042586A"/>
    <w:rsid w:val="004269BB"/>
    <w:rsid w:val="004272D4"/>
    <w:rsid w:val="004310B1"/>
    <w:rsid w:val="0043277A"/>
    <w:rsid w:val="00433706"/>
    <w:rsid w:val="00434595"/>
    <w:rsid w:val="004409CE"/>
    <w:rsid w:val="00441193"/>
    <w:rsid w:val="00441A68"/>
    <w:rsid w:val="00442CA5"/>
    <w:rsid w:val="00443934"/>
    <w:rsid w:val="00452491"/>
    <w:rsid w:val="00453B41"/>
    <w:rsid w:val="004578EA"/>
    <w:rsid w:val="0046099A"/>
    <w:rsid w:val="00465CEE"/>
    <w:rsid w:val="00470047"/>
    <w:rsid w:val="0047284F"/>
    <w:rsid w:val="0047534F"/>
    <w:rsid w:val="0047545B"/>
    <w:rsid w:val="004765A2"/>
    <w:rsid w:val="004778CB"/>
    <w:rsid w:val="004805FD"/>
    <w:rsid w:val="00483041"/>
    <w:rsid w:val="004838AA"/>
    <w:rsid w:val="00483FFE"/>
    <w:rsid w:val="0048641F"/>
    <w:rsid w:val="00487BDF"/>
    <w:rsid w:val="00490295"/>
    <w:rsid w:val="0049061C"/>
    <w:rsid w:val="0049294A"/>
    <w:rsid w:val="00495E32"/>
    <w:rsid w:val="00496AA6"/>
    <w:rsid w:val="004A06C8"/>
    <w:rsid w:val="004A4A7F"/>
    <w:rsid w:val="004A55E5"/>
    <w:rsid w:val="004B0470"/>
    <w:rsid w:val="004B2DBA"/>
    <w:rsid w:val="004B4377"/>
    <w:rsid w:val="004C42AC"/>
    <w:rsid w:val="004C534F"/>
    <w:rsid w:val="004D041A"/>
    <w:rsid w:val="004D0720"/>
    <w:rsid w:val="004D3B1D"/>
    <w:rsid w:val="004D568F"/>
    <w:rsid w:val="004D64FA"/>
    <w:rsid w:val="004D7781"/>
    <w:rsid w:val="004E2A0D"/>
    <w:rsid w:val="004E356A"/>
    <w:rsid w:val="004E4BCC"/>
    <w:rsid w:val="00500566"/>
    <w:rsid w:val="005010E8"/>
    <w:rsid w:val="00516285"/>
    <w:rsid w:val="00517789"/>
    <w:rsid w:val="005208CA"/>
    <w:rsid w:val="00521A8D"/>
    <w:rsid w:val="00522261"/>
    <w:rsid w:val="005222BE"/>
    <w:rsid w:val="0052498B"/>
    <w:rsid w:val="00524DC0"/>
    <w:rsid w:val="00527869"/>
    <w:rsid w:val="005300B3"/>
    <w:rsid w:val="00530286"/>
    <w:rsid w:val="00532772"/>
    <w:rsid w:val="005377E8"/>
    <w:rsid w:val="00542091"/>
    <w:rsid w:val="005434D7"/>
    <w:rsid w:val="005446A4"/>
    <w:rsid w:val="00544DA6"/>
    <w:rsid w:val="00551104"/>
    <w:rsid w:val="005512C9"/>
    <w:rsid w:val="0055199B"/>
    <w:rsid w:val="00554114"/>
    <w:rsid w:val="00554409"/>
    <w:rsid w:val="0055577E"/>
    <w:rsid w:val="00557682"/>
    <w:rsid w:val="00557F20"/>
    <w:rsid w:val="0056060C"/>
    <w:rsid w:val="00560897"/>
    <w:rsid w:val="005644CA"/>
    <w:rsid w:val="005648F3"/>
    <w:rsid w:val="005746B1"/>
    <w:rsid w:val="00575CB9"/>
    <w:rsid w:val="00577C2A"/>
    <w:rsid w:val="00580FE4"/>
    <w:rsid w:val="00581445"/>
    <w:rsid w:val="005828AC"/>
    <w:rsid w:val="00583BF8"/>
    <w:rsid w:val="005865B8"/>
    <w:rsid w:val="00590C45"/>
    <w:rsid w:val="005911CB"/>
    <w:rsid w:val="00591573"/>
    <w:rsid w:val="00594F9A"/>
    <w:rsid w:val="00596680"/>
    <w:rsid w:val="00596B1D"/>
    <w:rsid w:val="005A088C"/>
    <w:rsid w:val="005B07B2"/>
    <w:rsid w:val="005B64C4"/>
    <w:rsid w:val="005B7A63"/>
    <w:rsid w:val="005C4296"/>
    <w:rsid w:val="005C4322"/>
    <w:rsid w:val="005C48EA"/>
    <w:rsid w:val="005C7212"/>
    <w:rsid w:val="005D01BC"/>
    <w:rsid w:val="005D0E19"/>
    <w:rsid w:val="005D1125"/>
    <w:rsid w:val="005D46F3"/>
    <w:rsid w:val="005E17F5"/>
    <w:rsid w:val="005E2932"/>
    <w:rsid w:val="005E61D5"/>
    <w:rsid w:val="005F32C2"/>
    <w:rsid w:val="005F4337"/>
    <w:rsid w:val="005F5FF0"/>
    <w:rsid w:val="0060013D"/>
    <w:rsid w:val="00600B8D"/>
    <w:rsid w:val="00601F0C"/>
    <w:rsid w:val="00605380"/>
    <w:rsid w:val="0060549D"/>
    <w:rsid w:val="00614FBF"/>
    <w:rsid w:val="006158C7"/>
    <w:rsid w:val="0062090B"/>
    <w:rsid w:val="00626195"/>
    <w:rsid w:val="0062698D"/>
    <w:rsid w:val="00630B49"/>
    <w:rsid w:val="006340A1"/>
    <w:rsid w:val="006341CF"/>
    <w:rsid w:val="00635080"/>
    <w:rsid w:val="00635F9E"/>
    <w:rsid w:val="006379E7"/>
    <w:rsid w:val="0064076B"/>
    <w:rsid w:val="00644EF7"/>
    <w:rsid w:val="0064795A"/>
    <w:rsid w:val="006509CC"/>
    <w:rsid w:val="00655AEB"/>
    <w:rsid w:val="006577F3"/>
    <w:rsid w:val="006617CC"/>
    <w:rsid w:val="00664E5B"/>
    <w:rsid w:val="00667F62"/>
    <w:rsid w:val="00673377"/>
    <w:rsid w:val="00677CD1"/>
    <w:rsid w:val="00677E58"/>
    <w:rsid w:val="0068072B"/>
    <w:rsid w:val="006843A0"/>
    <w:rsid w:val="00687757"/>
    <w:rsid w:val="00687B16"/>
    <w:rsid w:val="00687FB9"/>
    <w:rsid w:val="006901AF"/>
    <w:rsid w:val="006914D0"/>
    <w:rsid w:val="006927EC"/>
    <w:rsid w:val="0069451A"/>
    <w:rsid w:val="0069558D"/>
    <w:rsid w:val="00697F98"/>
    <w:rsid w:val="006A228C"/>
    <w:rsid w:val="006A555E"/>
    <w:rsid w:val="006A5C15"/>
    <w:rsid w:val="006A5EC2"/>
    <w:rsid w:val="006A6FE1"/>
    <w:rsid w:val="006B021E"/>
    <w:rsid w:val="006B1A44"/>
    <w:rsid w:val="006B1C73"/>
    <w:rsid w:val="006B29D3"/>
    <w:rsid w:val="006B368F"/>
    <w:rsid w:val="006B3BF4"/>
    <w:rsid w:val="006B48F2"/>
    <w:rsid w:val="006B4F0F"/>
    <w:rsid w:val="006B6E04"/>
    <w:rsid w:val="006C214D"/>
    <w:rsid w:val="006C3CB0"/>
    <w:rsid w:val="006C3EFA"/>
    <w:rsid w:val="006D1BF8"/>
    <w:rsid w:val="006D21E7"/>
    <w:rsid w:val="006D5046"/>
    <w:rsid w:val="006E1C68"/>
    <w:rsid w:val="006E4D64"/>
    <w:rsid w:val="006E5DDB"/>
    <w:rsid w:val="006E6166"/>
    <w:rsid w:val="006F3494"/>
    <w:rsid w:val="006F5E82"/>
    <w:rsid w:val="006F7A7A"/>
    <w:rsid w:val="007007C4"/>
    <w:rsid w:val="00702A8D"/>
    <w:rsid w:val="00703706"/>
    <w:rsid w:val="007040EC"/>
    <w:rsid w:val="00706BAE"/>
    <w:rsid w:val="00706E9F"/>
    <w:rsid w:val="00707CE2"/>
    <w:rsid w:val="007102F5"/>
    <w:rsid w:val="00720C32"/>
    <w:rsid w:val="00721B49"/>
    <w:rsid w:val="007229A7"/>
    <w:rsid w:val="00723A11"/>
    <w:rsid w:val="0072561B"/>
    <w:rsid w:val="00726EFD"/>
    <w:rsid w:val="007270A7"/>
    <w:rsid w:val="007300FA"/>
    <w:rsid w:val="00730DED"/>
    <w:rsid w:val="00730EA4"/>
    <w:rsid w:val="007325A0"/>
    <w:rsid w:val="007326EE"/>
    <w:rsid w:val="007330F9"/>
    <w:rsid w:val="00735956"/>
    <w:rsid w:val="00736270"/>
    <w:rsid w:val="00737799"/>
    <w:rsid w:val="00740CAA"/>
    <w:rsid w:val="00740D1F"/>
    <w:rsid w:val="0074311E"/>
    <w:rsid w:val="00744D38"/>
    <w:rsid w:val="007467A0"/>
    <w:rsid w:val="0075072F"/>
    <w:rsid w:val="00750D56"/>
    <w:rsid w:val="00753824"/>
    <w:rsid w:val="00754F30"/>
    <w:rsid w:val="007552A3"/>
    <w:rsid w:val="00760868"/>
    <w:rsid w:val="00761DB6"/>
    <w:rsid w:val="00763DEE"/>
    <w:rsid w:val="00770F7F"/>
    <w:rsid w:val="00772505"/>
    <w:rsid w:val="00774102"/>
    <w:rsid w:val="00774229"/>
    <w:rsid w:val="007845BD"/>
    <w:rsid w:val="00784E21"/>
    <w:rsid w:val="007851B5"/>
    <w:rsid w:val="00790FCD"/>
    <w:rsid w:val="007933AD"/>
    <w:rsid w:val="00794FD4"/>
    <w:rsid w:val="007A2110"/>
    <w:rsid w:val="007A3235"/>
    <w:rsid w:val="007A3B0D"/>
    <w:rsid w:val="007A53FF"/>
    <w:rsid w:val="007A5FCE"/>
    <w:rsid w:val="007B233D"/>
    <w:rsid w:val="007B734F"/>
    <w:rsid w:val="007B79FE"/>
    <w:rsid w:val="007C1057"/>
    <w:rsid w:val="007C199A"/>
    <w:rsid w:val="007C1C3C"/>
    <w:rsid w:val="007C2A80"/>
    <w:rsid w:val="007C3BA6"/>
    <w:rsid w:val="007C61C1"/>
    <w:rsid w:val="007D32D8"/>
    <w:rsid w:val="007D34F6"/>
    <w:rsid w:val="007D35ED"/>
    <w:rsid w:val="007D5A98"/>
    <w:rsid w:val="007E1B76"/>
    <w:rsid w:val="007E5431"/>
    <w:rsid w:val="007E610B"/>
    <w:rsid w:val="007F0BAA"/>
    <w:rsid w:val="007F3D21"/>
    <w:rsid w:val="007F6D4B"/>
    <w:rsid w:val="007F7A3E"/>
    <w:rsid w:val="008044C3"/>
    <w:rsid w:val="008054AC"/>
    <w:rsid w:val="00807A63"/>
    <w:rsid w:val="00807B43"/>
    <w:rsid w:val="008119DD"/>
    <w:rsid w:val="00816C42"/>
    <w:rsid w:val="00820D89"/>
    <w:rsid w:val="00821166"/>
    <w:rsid w:val="00821B7B"/>
    <w:rsid w:val="00822495"/>
    <w:rsid w:val="00825068"/>
    <w:rsid w:val="00827768"/>
    <w:rsid w:val="00827E65"/>
    <w:rsid w:val="0083142A"/>
    <w:rsid w:val="00831D75"/>
    <w:rsid w:val="00834481"/>
    <w:rsid w:val="00840751"/>
    <w:rsid w:val="00840B7E"/>
    <w:rsid w:val="00841BA4"/>
    <w:rsid w:val="00842B86"/>
    <w:rsid w:val="00845D7D"/>
    <w:rsid w:val="008477EB"/>
    <w:rsid w:val="008479F3"/>
    <w:rsid w:val="00847EE0"/>
    <w:rsid w:val="00855868"/>
    <w:rsid w:val="00857EFB"/>
    <w:rsid w:val="00862475"/>
    <w:rsid w:val="008670A1"/>
    <w:rsid w:val="008714CF"/>
    <w:rsid w:val="00871968"/>
    <w:rsid w:val="00871B6B"/>
    <w:rsid w:val="00872416"/>
    <w:rsid w:val="00873E5D"/>
    <w:rsid w:val="008769E7"/>
    <w:rsid w:val="008772B2"/>
    <w:rsid w:val="00880128"/>
    <w:rsid w:val="008805EF"/>
    <w:rsid w:val="008813C1"/>
    <w:rsid w:val="00881775"/>
    <w:rsid w:val="0088480B"/>
    <w:rsid w:val="00885D63"/>
    <w:rsid w:val="0089245B"/>
    <w:rsid w:val="008925D6"/>
    <w:rsid w:val="00894313"/>
    <w:rsid w:val="00895439"/>
    <w:rsid w:val="008978FA"/>
    <w:rsid w:val="00897F87"/>
    <w:rsid w:val="008A0D35"/>
    <w:rsid w:val="008A228D"/>
    <w:rsid w:val="008A2F9C"/>
    <w:rsid w:val="008A3C42"/>
    <w:rsid w:val="008B0416"/>
    <w:rsid w:val="008B622B"/>
    <w:rsid w:val="008C644F"/>
    <w:rsid w:val="008C7205"/>
    <w:rsid w:val="008D0473"/>
    <w:rsid w:val="008D66FA"/>
    <w:rsid w:val="008D7710"/>
    <w:rsid w:val="008E004A"/>
    <w:rsid w:val="008E1DF5"/>
    <w:rsid w:val="008E2CD0"/>
    <w:rsid w:val="008E2F33"/>
    <w:rsid w:val="008E37D8"/>
    <w:rsid w:val="008E6290"/>
    <w:rsid w:val="008E65AA"/>
    <w:rsid w:val="008F30E7"/>
    <w:rsid w:val="008F6C62"/>
    <w:rsid w:val="00902CBB"/>
    <w:rsid w:val="0090422F"/>
    <w:rsid w:val="00904D75"/>
    <w:rsid w:val="00904E90"/>
    <w:rsid w:val="00905E18"/>
    <w:rsid w:val="009074FE"/>
    <w:rsid w:val="00912B7F"/>
    <w:rsid w:val="00916D7A"/>
    <w:rsid w:val="00920812"/>
    <w:rsid w:val="00924FCE"/>
    <w:rsid w:val="00926B7C"/>
    <w:rsid w:val="00927DF2"/>
    <w:rsid w:val="00930E4C"/>
    <w:rsid w:val="00936A3F"/>
    <w:rsid w:val="0094079B"/>
    <w:rsid w:val="00941FB4"/>
    <w:rsid w:val="009457B1"/>
    <w:rsid w:val="00947274"/>
    <w:rsid w:val="009473C9"/>
    <w:rsid w:val="00950153"/>
    <w:rsid w:val="00952C2C"/>
    <w:rsid w:val="00953C84"/>
    <w:rsid w:val="00960430"/>
    <w:rsid w:val="00971138"/>
    <w:rsid w:val="00972BFC"/>
    <w:rsid w:val="00973282"/>
    <w:rsid w:val="00974191"/>
    <w:rsid w:val="009753C5"/>
    <w:rsid w:val="00992BD9"/>
    <w:rsid w:val="00994068"/>
    <w:rsid w:val="00995369"/>
    <w:rsid w:val="00997707"/>
    <w:rsid w:val="00997ACC"/>
    <w:rsid w:val="009A4429"/>
    <w:rsid w:val="009A4B16"/>
    <w:rsid w:val="009A5EB8"/>
    <w:rsid w:val="009B1583"/>
    <w:rsid w:val="009B2943"/>
    <w:rsid w:val="009B2F4E"/>
    <w:rsid w:val="009B3B28"/>
    <w:rsid w:val="009B5D36"/>
    <w:rsid w:val="009B6CCE"/>
    <w:rsid w:val="009C00CF"/>
    <w:rsid w:val="009C014B"/>
    <w:rsid w:val="009C1FA9"/>
    <w:rsid w:val="009C2124"/>
    <w:rsid w:val="009C2B7F"/>
    <w:rsid w:val="009C4188"/>
    <w:rsid w:val="009C5C97"/>
    <w:rsid w:val="009D0333"/>
    <w:rsid w:val="009D042E"/>
    <w:rsid w:val="009D0585"/>
    <w:rsid w:val="009D0E72"/>
    <w:rsid w:val="009D6272"/>
    <w:rsid w:val="009D6B1B"/>
    <w:rsid w:val="009D7754"/>
    <w:rsid w:val="009E1DFF"/>
    <w:rsid w:val="009E2AC4"/>
    <w:rsid w:val="009E3C2D"/>
    <w:rsid w:val="009E772A"/>
    <w:rsid w:val="009F5BF4"/>
    <w:rsid w:val="009F5E02"/>
    <w:rsid w:val="009F65CB"/>
    <w:rsid w:val="009F6BF5"/>
    <w:rsid w:val="009F6E04"/>
    <w:rsid w:val="009F7F91"/>
    <w:rsid w:val="00A02C2B"/>
    <w:rsid w:val="00A02FDC"/>
    <w:rsid w:val="00A03726"/>
    <w:rsid w:val="00A104B8"/>
    <w:rsid w:val="00A12B46"/>
    <w:rsid w:val="00A16052"/>
    <w:rsid w:val="00A1676C"/>
    <w:rsid w:val="00A26C63"/>
    <w:rsid w:val="00A309AC"/>
    <w:rsid w:val="00A30D97"/>
    <w:rsid w:val="00A3307C"/>
    <w:rsid w:val="00A3743E"/>
    <w:rsid w:val="00A37C5F"/>
    <w:rsid w:val="00A4021A"/>
    <w:rsid w:val="00A40B86"/>
    <w:rsid w:val="00A42F9C"/>
    <w:rsid w:val="00A45B41"/>
    <w:rsid w:val="00A467A1"/>
    <w:rsid w:val="00A472F1"/>
    <w:rsid w:val="00A47B4D"/>
    <w:rsid w:val="00A5123B"/>
    <w:rsid w:val="00A51BD0"/>
    <w:rsid w:val="00A52275"/>
    <w:rsid w:val="00A620F8"/>
    <w:rsid w:val="00A6469D"/>
    <w:rsid w:val="00A71E17"/>
    <w:rsid w:val="00A7216C"/>
    <w:rsid w:val="00A7296C"/>
    <w:rsid w:val="00A72BCA"/>
    <w:rsid w:val="00A73064"/>
    <w:rsid w:val="00A73386"/>
    <w:rsid w:val="00A75072"/>
    <w:rsid w:val="00A756F5"/>
    <w:rsid w:val="00A75A63"/>
    <w:rsid w:val="00A8343F"/>
    <w:rsid w:val="00A84B7F"/>
    <w:rsid w:val="00A85CC9"/>
    <w:rsid w:val="00A8641C"/>
    <w:rsid w:val="00A86E74"/>
    <w:rsid w:val="00A91680"/>
    <w:rsid w:val="00A9722F"/>
    <w:rsid w:val="00AA5366"/>
    <w:rsid w:val="00AA676B"/>
    <w:rsid w:val="00AB0B8B"/>
    <w:rsid w:val="00AB1D1B"/>
    <w:rsid w:val="00AB408B"/>
    <w:rsid w:val="00AB7322"/>
    <w:rsid w:val="00AB77A2"/>
    <w:rsid w:val="00AB7A15"/>
    <w:rsid w:val="00AC4AF1"/>
    <w:rsid w:val="00AC4CB1"/>
    <w:rsid w:val="00AD018C"/>
    <w:rsid w:val="00AD4513"/>
    <w:rsid w:val="00AD637C"/>
    <w:rsid w:val="00AD7DE8"/>
    <w:rsid w:val="00AE0CBC"/>
    <w:rsid w:val="00AE11D9"/>
    <w:rsid w:val="00AE3574"/>
    <w:rsid w:val="00AE37B3"/>
    <w:rsid w:val="00AF14EE"/>
    <w:rsid w:val="00AF33E0"/>
    <w:rsid w:val="00AF3FB1"/>
    <w:rsid w:val="00AF6D2E"/>
    <w:rsid w:val="00AF79BB"/>
    <w:rsid w:val="00B03A8A"/>
    <w:rsid w:val="00B05675"/>
    <w:rsid w:val="00B05C94"/>
    <w:rsid w:val="00B05D58"/>
    <w:rsid w:val="00B07A8C"/>
    <w:rsid w:val="00B118B2"/>
    <w:rsid w:val="00B130AA"/>
    <w:rsid w:val="00B1706E"/>
    <w:rsid w:val="00B172B9"/>
    <w:rsid w:val="00B17F96"/>
    <w:rsid w:val="00B21828"/>
    <w:rsid w:val="00B21A13"/>
    <w:rsid w:val="00B22DEC"/>
    <w:rsid w:val="00B243FA"/>
    <w:rsid w:val="00B347C7"/>
    <w:rsid w:val="00B34DCE"/>
    <w:rsid w:val="00B363BA"/>
    <w:rsid w:val="00B4370A"/>
    <w:rsid w:val="00B45DEF"/>
    <w:rsid w:val="00B47130"/>
    <w:rsid w:val="00B474FF"/>
    <w:rsid w:val="00B51295"/>
    <w:rsid w:val="00B526AD"/>
    <w:rsid w:val="00B54C77"/>
    <w:rsid w:val="00B56406"/>
    <w:rsid w:val="00B56D00"/>
    <w:rsid w:val="00B70277"/>
    <w:rsid w:val="00B7107D"/>
    <w:rsid w:val="00B7166E"/>
    <w:rsid w:val="00B74B29"/>
    <w:rsid w:val="00B75024"/>
    <w:rsid w:val="00B77D86"/>
    <w:rsid w:val="00B93A83"/>
    <w:rsid w:val="00B9576F"/>
    <w:rsid w:val="00B96428"/>
    <w:rsid w:val="00B9700B"/>
    <w:rsid w:val="00B97D29"/>
    <w:rsid w:val="00BA411F"/>
    <w:rsid w:val="00BA46DF"/>
    <w:rsid w:val="00BA5B9D"/>
    <w:rsid w:val="00BB238A"/>
    <w:rsid w:val="00BB2FD2"/>
    <w:rsid w:val="00BB3C7D"/>
    <w:rsid w:val="00BB4BB3"/>
    <w:rsid w:val="00BB5016"/>
    <w:rsid w:val="00BB7D22"/>
    <w:rsid w:val="00BC0E52"/>
    <w:rsid w:val="00BC16EA"/>
    <w:rsid w:val="00BC2F10"/>
    <w:rsid w:val="00BC31CE"/>
    <w:rsid w:val="00BC3DA0"/>
    <w:rsid w:val="00BC4FA4"/>
    <w:rsid w:val="00BC749B"/>
    <w:rsid w:val="00BD0186"/>
    <w:rsid w:val="00BD4197"/>
    <w:rsid w:val="00BD66E2"/>
    <w:rsid w:val="00BD7411"/>
    <w:rsid w:val="00BD7B90"/>
    <w:rsid w:val="00BE0020"/>
    <w:rsid w:val="00BE074E"/>
    <w:rsid w:val="00BE075D"/>
    <w:rsid w:val="00BE0D1C"/>
    <w:rsid w:val="00BE4250"/>
    <w:rsid w:val="00BE5016"/>
    <w:rsid w:val="00BE593E"/>
    <w:rsid w:val="00BE5EE0"/>
    <w:rsid w:val="00BE6C2B"/>
    <w:rsid w:val="00BF43A7"/>
    <w:rsid w:val="00BF446F"/>
    <w:rsid w:val="00BF74AE"/>
    <w:rsid w:val="00C008EA"/>
    <w:rsid w:val="00C009F7"/>
    <w:rsid w:val="00C014B8"/>
    <w:rsid w:val="00C02E98"/>
    <w:rsid w:val="00C04793"/>
    <w:rsid w:val="00C105CA"/>
    <w:rsid w:val="00C10881"/>
    <w:rsid w:val="00C11336"/>
    <w:rsid w:val="00C13559"/>
    <w:rsid w:val="00C13EFB"/>
    <w:rsid w:val="00C141AE"/>
    <w:rsid w:val="00C16B3C"/>
    <w:rsid w:val="00C17005"/>
    <w:rsid w:val="00C20E9E"/>
    <w:rsid w:val="00C22C98"/>
    <w:rsid w:val="00C235A0"/>
    <w:rsid w:val="00C235F7"/>
    <w:rsid w:val="00C23F48"/>
    <w:rsid w:val="00C24446"/>
    <w:rsid w:val="00C248FF"/>
    <w:rsid w:val="00C2506B"/>
    <w:rsid w:val="00C254D6"/>
    <w:rsid w:val="00C25FB5"/>
    <w:rsid w:val="00C319BB"/>
    <w:rsid w:val="00C32FFE"/>
    <w:rsid w:val="00C35AF7"/>
    <w:rsid w:val="00C35F22"/>
    <w:rsid w:val="00C41A91"/>
    <w:rsid w:val="00C46C53"/>
    <w:rsid w:val="00C47BC1"/>
    <w:rsid w:val="00C47CAB"/>
    <w:rsid w:val="00C5161A"/>
    <w:rsid w:val="00C51ECE"/>
    <w:rsid w:val="00C53E29"/>
    <w:rsid w:val="00C54220"/>
    <w:rsid w:val="00C54304"/>
    <w:rsid w:val="00C559DE"/>
    <w:rsid w:val="00C55B5E"/>
    <w:rsid w:val="00C61FC9"/>
    <w:rsid w:val="00C62C08"/>
    <w:rsid w:val="00C62D64"/>
    <w:rsid w:val="00C65E28"/>
    <w:rsid w:val="00C65FE8"/>
    <w:rsid w:val="00C66323"/>
    <w:rsid w:val="00C71338"/>
    <w:rsid w:val="00C71C46"/>
    <w:rsid w:val="00C73943"/>
    <w:rsid w:val="00C872EF"/>
    <w:rsid w:val="00C87A02"/>
    <w:rsid w:val="00C87E29"/>
    <w:rsid w:val="00C92A27"/>
    <w:rsid w:val="00C92B8D"/>
    <w:rsid w:val="00C93634"/>
    <w:rsid w:val="00C946B7"/>
    <w:rsid w:val="00C97F5A"/>
    <w:rsid w:val="00CA10E1"/>
    <w:rsid w:val="00CA4043"/>
    <w:rsid w:val="00CB5E89"/>
    <w:rsid w:val="00CC0C96"/>
    <w:rsid w:val="00CC22B2"/>
    <w:rsid w:val="00CC5E5D"/>
    <w:rsid w:val="00CC646B"/>
    <w:rsid w:val="00CC6A86"/>
    <w:rsid w:val="00CD36DA"/>
    <w:rsid w:val="00CD39A3"/>
    <w:rsid w:val="00CE1BF6"/>
    <w:rsid w:val="00CE1CBB"/>
    <w:rsid w:val="00CE4464"/>
    <w:rsid w:val="00CF66F3"/>
    <w:rsid w:val="00CF7129"/>
    <w:rsid w:val="00D002BA"/>
    <w:rsid w:val="00D0076E"/>
    <w:rsid w:val="00D035AC"/>
    <w:rsid w:val="00D03A41"/>
    <w:rsid w:val="00D04ACE"/>
    <w:rsid w:val="00D1271E"/>
    <w:rsid w:val="00D12E69"/>
    <w:rsid w:val="00D153A6"/>
    <w:rsid w:val="00D20501"/>
    <w:rsid w:val="00D222A5"/>
    <w:rsid w:val="00D228B8"/>
    <w:rsid w:val="00D23974"/>
    <w:rsid w:val="00D242FF"/>
    <w:rsid w:val="00D2534E"/>
    <w:rsid w:val="00D26AA5"/>
    <w:rsid w:val="00D31E88"/>
    <w:rsid w:val="00D31F97"/>
    <w:rsid w:val="00D3204A"/>
    <w:rsid w:val="00D3409B"/>
    <w:rsid w:val="00D347F4"/>
    <w:rsid w:val="00D34CC1"/>
    <w:rsid w:val="00D3571C"/>
    <w:rsid w:val="00D366F2"/>
    <w:rsid w:val="00D368EF"/>
    <w:rsid w:val="00D3724C"/>
    <w:rsid w:val="00D37618"/>
    <w:rsid w:val="00D42B5D"/>
    <w:rsid w:val="00D50772"/>
    <w:rsid w:val="00D50D58"/>
    <w:rsid w:val="00D51483"/>
    <w:rsid w:val="00D534FA"/>
    <w:rsid w:val="00D5418C"/>
    <w:rsid w:val="00D55902"/>
    <w:rsid w:val="00D5602C"/>
    <w:rsid w:val="00D606C4"/>
    <w:rsid w:val="00D6504F"/>
    <w:rsid w:val="00D66ACC"/>
    <w:rsid w:val="00D672B5"/>
    <w:rsid w:val="00D71806"/>
    <w:rsid w:val="00D71B4F"/>
    <w:rsid w:val="00D72F1E"/>
    <w:rsid w:val="00D744AF"/>
    <w:rsid w:val="00D75412"/>
    <w:rsid w:val="00D831C1"/>
    <w:rsid w:val="00D91E47"/>
    <w:rsid w:val="00D92061"/>
    <w:rsid w:val="00D92D37"/>
    <w:rsid w:val="00D93B45"/>
    <w:rsid w:val="00D940ED"/>
    <w:rsid w:val="00D948DA"/>
    <w:rsid w:val="00D95245"/>
    <w:rsid w:val="00D957E4"/>
    <w:rsid w:val="00D97810"/>
    <w:rsid w:val="00DA0A79"/>
    <w:rsid w:val="00DA32CA"/>
    <w:rsid w:val="00DA433A"/>
    <w:rsid w:val="00DA510C"/>
    <w:rsid w:val="00DA531B"/>
    <w:rsid w:val="00DA6DC5"/>
    <w:rsid w:val="00DB2CC1"/>
    <w:rsid w:val="00DB5BD1"/>
    <w:rsid w:val="00DB6CDD"/>
    <w:rsid w:val="00DC1E43"/>
    <w:rsid w:val="00DC3CE1"/>
    <w:rsid w:val="00DC4CE9"/>
    <w:rsid w:val="00DC6588"/>
    <w:rsid w:val="00DC6D15"/>
    <w:rsid w:val="00DC7D2D"/>
    <w:rsid w:val="00DD02BE"/>
    <w:rsid w:val="00DD1A76"/>
    <w:rsid w:val="00DD3C7C"/>
    <w:rsid w:val="00DE2AD9"/>
    <w:rsid w:val="00DE2E31"/>
    <w:rsid w:val="00DE54B6"/>
    <w:rsid w:val="00DE779C"/>
    <w:rsid w:val="00DE79C1"/>
    <w:rsid w:val="00DF1DC8"/>
    <w:rsid w:val="00DF3C7F"/>
    <w:rsid w:val="00DF67A2"/>
    <w:rsid w:val="00DF7DDC"/>
    <w:rsid w:val="00E0771D"/>
    <w:rsid w:val="00E105A8"/>
    <w:rsid w:val="00E13898"/>
    <w:rsid w:val="00E13CEB"/>
    <w:rsid w:val="00E14CC3"/>
    <w:rsid w:val="00E14F3B"/>
    <w:rsid w:val="00E1551C"/>
    <w:rsid w:val="00E16410"/>
    <w:rsid w:val="00E20F08"/>
    <w:rsid w:val="00E22D95"/>
    <w:rsid w:val="00E23FB0"/>
    <w:rsid w:val="00E30FAA"/>
    <w:rsid w:val="00E312B6"/>
    <w:rsid w:val="00E31E35"/>
    <w:rsid w:val="00E32218"/>
    <w:rsid w:val="00E345CA"/>
    <w:rsid w:val="00E37FEE"/>
    <w:rsid w:val="00E41B96"/>
    <w:rsid w:val="00E41B9C"/>
    <w:rsid w:val="00E445A1"/>
    <w:rsid w:val="00E4510C"/>
    <w:rsid w:val="00E47955"/>
    <w:rsid w:val="00E47FEC"/>
    <w:rsid w:val="00E53317"/>
    <w:rsid w:val="00E6431D"/>
    <w:rsid w:val="00E64554"/>
    <w:rsid w:val="00E66993"/>
    <w:rsid w:val="00E66BD3"/>
    <w:rsid w:val="00E67A55"/>
    <w:rsid w:val="00E744D1"/>
    <w:rsid w:val="00E74D61"/>
    <w:rsid w:val="00E75008"/>
    <w:rsid w:val="00E7534C"/>
    <w:rsid w:val="00E841EE"/>
    <w:rsid w:val="00E90DF0"/>
    <w:rsid w:val="00E93D94"/>
    <w:rsid w:val="00E94355"/>
    <w:rsid w:val="00EA16A9"/>
    <w:rsid w:val="00EA182B"/>
    <w:rsid w:val="00EA1B05"/>
    <w:rsid w:val="00EA3C3B"/>
    <w:rsid w:val="00EB181C"/>
    <w:rsid w:val="00EB389D"/>
    <w:rsid w:val="00EB3BCB"/>
    <w:rsid w:val="00EB476F"/>
    <w:rsid w:val="00EB6DD6"/>
    <w:rsid w:val="00EC101E"/>
    <w:rsid w:val="00EC38E7"/>
    <w:rsid w:val="00EC3E68"/>
    <w:rsid w:val="00EC7258"/>
    <w:rsid w:val="00EE07A6"/>
    <w:rsid w:val="00EE0FFB"/>
    <w:rsid w:val="00EE1CDE"/>
    <w:rsid w:val="00EE44BF"/>
    <w:rsid w:val="00EF0757"/>
    <w:rsid w:val="00EF0E5B"/>
    <w:rsid w:val="00EF27A2"/>
    <w:rsid w:val="00EF6182"/>
    <w:rsid w:val="00EF6BD5"/>
    <w:rsid w:val="00F00DED"/>
    <w:rsid w:val="00F0223A"/>
    <w:rsid w:val="00F042B4"/>
    <w:rsid w:val="00F075EE"/>
    <w:rsid w:val="00F104CA"/>
    <w:rsid w:val="00F10564"/>
    <w:rsid w:val="00F1111E"/>
    <w:rsid w:val="00F12B38"/>
    <w:rsid w:val="00F14AB7"/>
    <w:rsid w:val="00F15FD9"/>
    <w:rsid w:val="00F16C64"/>
    <w:rsid w:val="00F2075E"/>
    <w:rsid w:val="00F20E7F"/>
    <w:rsid w:val="00F22AC0"/>
    <w:rsid w:val="00F241B5"/>
    <w:rsid w:val="00F30CFF"/>
    <w:rsid w:val="00F33FED"/>
    <w:rsid w:val="00F3590E"/>
    <w:rsid w:val="00F37B65"/>
    <w:rsid w:val="00F40DCE"/>
    <w:rsid w:val="00F429C3"/>
    <w:rsid w:val="00F4325A"/>
    <w:rsid w:val="00F44655"/>
    <w:rsid w:val="00F45208"/>
    <w:rsid w:val="00F453C0"/>
    <w:rsid w:val="00F45855"/>
    <w:rsid w:val="00F45889"/>
    <w:rsid w:val="00F46C66"/>
    <w:rsid w:val="00F47E29"/>
    <w:rsid w:val="00F51A09"/>
    <w:rsid w:val="00F51D6B"/>
    <w:rsid w:val="00F52DF0"/>
    <w:rsid w:val="00F53504"/>
    <w:rsid w:val="00F66A47"/>
    <w:rsid w:val="00F73DB6"/>
    <w:rsid w:val="00F81D68"/>
    <w:rsid w:val="00F84BDE"/>
    <w:rsid w:val="00F8793F"/>
    <w:rsid w:val="00F9305F"/>
    <w:rsid w:val="00F932C8"/>
    <w:rsid w:val="00F938ED"/>
    <w:rsid w:val="00F93F17"/>
    <w:rsid w:val="00FA18AC"/>
    <w:rsid w:val="00FA2DD7"/>
    <w:rsid w:val="00FA2DEE"/>
    <w:rsid w:val="00FA48D4"/>
    <w:rsid w:val="00FB34F2"/>
    <w:rsid w:val="00FB3C30"/>
    <w:rsid w:val="00FB66D9"/>
    <w:rsid w:val="00FB6FE2"/>
    <w:rsid w:val="00FB725D"/>
    <w:rsid w:val="00FC0422"/>
    <w:rsid w:val="00FC11EB"/>
    <w:rsid w:val="00FC1F74"/>
    <w:rsid w:val="00FC2C29"/>
    <w:rsid w:val="00FC73AD"/>
    <w:rsid w:val="00FD1120"/>
    <w:rsid w:val="00FD30CB"/>
    <w:rsid w:val="00FD4D0E"/>
    <w:rsid w:val="00FD57AB"/>
    <w:rsid w:val="00FD5E69"/>
    <w:rsid w:val="00FE2D3D"/>
    <w:rsid w:val="00FE37FD"/>
    <w:rsid w:val="00FE39C4"/>
    <w:rsid w:val="00FE4E35"/>
    <w:rsid w:val="00FE60B3"/>
    <w:rsid w:val="00FE6365"/>
    <w:rsid w:val="00FE79E8"/>
    <w:rsid w:val="00FF0C0C"/>
    <w:rsid w:val="00FF152B"/>
    <w:rsid w:val="00FF3821"/>
    <w:rsid w:val="00FF3EA0"/>
    <w:rsid w:val="00FF71C9"/>
    <w:rsid w:val="025B27B5"/>
    <w:rsid w:val="02F07B9F"/>
    <w:rsid w:val="058C5C9F"/>
    <w:rsid w:val="07C80EFB"/>
    <w:rsid w:val="08916AB3"/>
    <w:rsid w:val="09287EA3"/>
    <w:rsid w:val="0A903CFA"/>
    <w:rsid w:val="0A91481A"/>
    <w:rsid w:val="0CC021A1"/>
    <w:rsid w:val="10E24D87"/>
    <w:rsid w:val="119A1F8D"/>
    <w:rsid w:val="13524CBA"/>
    <w:rsid w:val="13750D6C"/>
    <w:rsid w:val="13C347B9"/>
    <w:rsid w:val="16A92918"/>
    <w:rsid w:val="18735030"/>
    <w:rsid w:val="18FA2EDF"/>
    <w:rsid w:val="1A66331F"/>
    <w:rsid w:val="1CE22479"/>
    <w:rsid w:val="1E0104DD"/>
    <w:rsid w:val="1EA4741C"/>
    <w:rsid w:val="20344F28"/>
    <w:rsid w:val="206770AC"/>
    <w:rsid w:val="23241284"/>
    <w:rsid w:val="23530B29"/>
    <w:rsid w:val="283C571B"/>
    <w:rsid w:val="291E2007"/>
    <w:rsid w:val="29CF3D8B"/>
    <w:rsid w:val="2CD32C5A"/>
    <w:rsid w:val="30C62676"/>
    <w:rsid w:val="30D37E45"/>
    <w:rsid w:val="31BF072E"/>
    <w:rsid w:val="340842AA"/>
    <w:rsid w:val="35DA59F3"/>
    <w:rsid w:val="37321D6A"/>
    <w:rsid w:val="388A16E7"/>
    <w:rsid w:val="39F03816"/>
    <w:rsid w:val="3CC75F2B"/>
    <w:rsid w:val="3D874491"/>
    <w:rsid w:val="3F5D7BA0"/>
    <w:rsid w:val="418A33DF"/>
    <w:rsid w:val="435C016E"/>
    <w:rsid w:val="43964717"/>
    <w:rsid w:val="43BE3353"/>
    <w:rsid w:val="443D4540"/>
    <w:rsid w:val="45553AE5"/>
    <w:rsid w:val="45974888"/>
    <w:rsid w:val="47D26073"/>
    <w:rsid w:val="47E75CBA"/>
    <w:rsid w:val="4B700D53"/>
    <w:rsid w:val="4BDA12B0"/>
    <w:rsid w:val="4D317F5A"/>
    <w:rsid w:val="4D3A7115"/>
    <w:rsid w:val="4D677E3B"/>
    <w:rsid w:val="523429E2"/>
    <w:rsid w:val="536D2F2E"/>
    <w:rsid w:val="53F1220D"/>
    <w:rsid w:val="546D21DB"/>
    <w:rsid w:val="5658373F"/>
    <w:rsid w:val="566D6A2E"/>
    <w:rsid w:val="57346FE0"/>
    <w:rsid w:val="5E677C9B"/>
    <w:rsid w:val="5EA70DDA"/>
    <w:rsid w:val="60C63B32"/>
    <w:rsid w:val="629038C3"/>
    <w:rsid w:val="642A69CF"/>
    <w:rsid w:val="65271F32"/>
    <w:rsid w:val="66091AE9"/>
    <w:rsid w:val="68AB6E74"/>
    <w:rsid w:val="6942558D"/>
    <w:rsid w:val="6A2133F4"/>
    <w:rsid w:val="6AC87D14"/>
    <w:rsid w:val="6BE0108D"/>
    <w:rsid w:val="6C550632"/>
    <w:rsid w:val="742915A0"/>
    <w:rsid w:val="774C5829"/>
    <w:rsid w:val="77893908"/>
    <w:rsid w:val="77E56B80"/>
    <w:rsid w:val="78A3591C"/>
    <w:rsid w:val="790E7239"/>
    <w:rsid w:val="7C42088B"/>
    <w:rsid w:val="7CE63738"/>
    <w:rsid w:val="7D3D7B44"/>
    <w:rsid w:val="7E0155BF"/>
    <w:rsid w:val="7EBE08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iPriority="99" w:semiHidden="0" w:name="Body Text Indent 2"/>
    <w:lsdException w:qFormat="1"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pPr>
    <w:rPr>
      <w:rFonts w:ascii="Times New Roman" w:hAnsi="Times New Roman" w:eastAsia="宋体" w:cs="Times New Roman"/>
      <w:sz w:val="21"/>
      <w:lang w:val="en-US" w:eastAsia="zh-CN" w:bidi="ar-SA"/>
    </w:rPr>
  </w:style>
  <w:style w:type="paragraph" w:styleId="2">
    <w:name w:val="heading 1"/>
    <w:basedOn w:val="1"/>
    <w:next w:val="1"/>
    <w:link w:val="49"/>
    <w:qFormat/>
    <w:uiPriority w:val="9"/>
    <w:pPr>
      <w:keepNext/>
      <w:keepLines/>
      <w:spacing w:before="340" w:after="330" w:line="578" w:lineRule="atLeast"/>
      <w:jc w:val="center"/>
      <w:outlineLvl w:val="0"/>
    </w:pPr>
    <w:rPr>
      <w:rFonts w:eastAsia="微软雅黑"/>
      <w:b/>
      <w:bCs/>
      <w:kern w:val="44"/>
      <w:sz w:val="32"/>
      <w:szCs w:val="44"/>
    </w:rPr>
  </w:style>
  <w:style w:type="paragraph" w:styleId="3">
    <w:name w:val="heading 2"/>
    <w:basedOn w:val="1"/>
    <w:next w:val="1"/>
    <w:link w:val="50"/>
    <w:unhideWhenUsed/>
    <w:qFormat/>
    <w:uiPriority w:val="0"/>
    <w:pPr>
      <w:keepNext/>
      <w:keepLines/>
      <w:spacing w:before="260" w:after="260" w:line="416" w:lineRule="atLeast"/>
      <w:jc w:val="center"/>
      <w:outlineLvl w:val="1"/>
    </w:pPr>
    <w:rPr>
      <w:rFonts w:eastAsia="微软雅黑" w:asciiTheme="majorHAnsi" w:hAnsiTheme="majorHAnsi" w:cstheme="majorBidi"/>
      <w:b/>
      <w:bCs/>
      <w:sz w:val="30"/>
      <w:szCs w:val="32"/>
    </w:rPr>
  </w:style>
  <w:style w:type="paragraph" w:styleId="4">
    <w:name w:val="heading 3"/>
    <w:basedOn w:val="1"/>
    <w:next w:val="1"/>
    <w:link w:val="51"/>
    <w:autoRedefine/>
    <w:unhideWhenUsed/>
    <w:qFormat/>
    <w:uiPriority w:val="0"/>
    <w:pPr>
      <w:keepNext/>
      <w:keepLines/>
      <w:spacing w:before="160" w:after="160" w:line="360" w:lineRule="atLeast"/>
      <w:jc w:val="left"/>
      <w:outlineLvl w:val="2"/>
    </w:pPr>
    <w:rPr>
      <w:rFonts w:eastAsia="微软雅黑"/>
      <w:b/>
      <w:bCs/>
      <w:sz w:val="28"/>
      <w:szCs w:val="32"/>
    </w:rPr>
  </w:style>
  <w:style w:type="paragraph" w:styleId="5">
    <w:name w:val="heading 4"/>
    <w:basedOn w:val="1"/>
    <w:next w:val="1"/>
    <w:link w:val="52"/>
    <w:unhideWhenUsed/>
    <w:qFormat/>
    <w:uiPriority w:val="0"/>
    <w:pPr>
      <w:keepNext/>
      <w:keepLines/>
      <w:spacing w:before="280" w:after="290" w:line="376" w:lineRule="atLeast"/>
      <w:jc w:val="left"/>
      <w:outlineLvl w:val="3"/>
    </w:pPr>
    <w:rPr>
      <w:rFonts w:eastAsia="微软雅黑" w:asciiTheme="majorHAnsi" w:hAnsiTheme="majorHAnsi" w:cstheme="majorBidi"/>
      <w:b/>
      <w:bCs/>
      <w:sz w:val="24"/>
      <w:szCs w:val="28"/>
    </w:rPr>
  </w:style>
  <w:style w:type="paragraph" w:styleId="6">
    <w:name w:val="heading 5"/>
    <w:basedOn w:val="1"/>
    <w:next w:val="1"/>
    <w:link w:val="53"/>
    <w:qFormat/>
    <w:uiPriority w:val="9"/>
    <w:pPr>
      <w:keepNext/>
      <w:keepLines/>
      <w:tabs>
        <w:tab w:val="left" w:pos="1008"/>
      </w:tabs>
      <w:adjustRightInd/>
      <w:spacing w:before="280" w:after="290" w:line="376" w:lineRule="auto"/>
      <w:ind w:left="1008" w:hanging="1008" w:firstLineChars="200"/>
      <w:outlineLvl w:val="4"/>
    </w:pPr>
    <w:rPr>
      <w:b/>
      <w:bCs/>
      <w:kern w:val="2"/>
      <w:sz w:val="28"/>
      <w:szCs w:val="28"/>
    </w:rPr>
  </w:style>
  <w:style w:type="paragraph" w:styleId="7">
    <w:name w:val="heading 6"/>
    <w:basedOn w:val="1"/>
    <w:next w:val="1"/>
    <w:link w:val="54"/>
    <w:qFormat/>
    <w:uiPriority w:val="9"/>
    <w:pPr>
      <w:keepNext/>
      <w:keepLines/>
      <w:tabs>
        <w:tab w:val="left" w:pos="1152"/>
      </w:tabs>
      <w:adjustRightInd/>
      <w:spacing w:before="240" w:after="64" w:line="320" w:lineRule="auto"/>
      <w:ind w:left="1152" w:hanging="1152" w:firstLineChars="200"/>
      <w:outlineLvl w:val="5"/>
    </w:pPr>
    <w:rPr>
      <w:rFonts w:ascii="Arial" w:hAnsi="Arial" w:eastAsia="黑体"/>
      <w:b/>
      <w:bCs/>
      <w:kern w:val="2"/>
      <w:sz w:val="24"/>
      <w:szCs w:val="24"/>
    </w:rPr>
  </w:style>
  <w:style w:type="paragraph" w:styleId="8">
    <w:name w:val="heading 7"/>
    <w:basedOn w:val="1"/>
    <w:next w:val="1"/>
    <w:link w:val="55"/>
    <w:qFormat/>
    <w:uiPriority w:val="0"/>
    <w:pPr>
      <w:keepNext/>
      <w:keepLines/>
      <w:tabs>
        <w:tab w:val="left" w:pos="1296"/>
      </w:tabs>
      <w:adjustRightInd/>
      <w:spacing w:before="240" w:after="64" w:line="320" w:lineRule="auto"/>
      <w:ind w:left="1296" w:hanging="1296" w:firstLineChars="200"/>
      <w:outlineLvl w:val="6"/>
    </w:pPr>
    <w:rPr>
      <w:b/>
      <w:bCs/>
      <w:kern w:val="2"/>
      <w:sz w:val="24"/>
      <w:szCs w:val="24"/>
    </w:rPr>
  </w:style>
  <w:style w:type="paragraph" w:styleId="9">
    <w:name w:val="heading 8"/>
    <w:basedOn w:val="1"/>
    <w:next w:val="1"/>
    <w:link w:val="56"/>
    <w:qFormat/>
    <w:uiPriority w:val="0"/>
    <w:pPr>
      <w:keepNext/>
      <w:keepLines/>
      <w:tabs>
        <w:tab w:val="left" w:pos="1440"/>
      </w:tabs>
      <w:adjustRightInd/>
      <w:spacing w:before="240" w:after="64" w:line="320" w:lineRule="auto"/>
      <w:ind w:left="1440" w:hanging="1440" w:firstLineChars="200"/>
      <w:outlineLvl w:val="7"/>
    </w:pPr>
    <w:rPr>
      <w:rFonts w:ascii="Arial" w:hAnsi="Arial" w:eastAsia="黑体"/>
      <w:kern w:val="2"/>
      <w:sz w:val="24"/>
      <w:szCs w:val="24"/>
    </w:rPr>
  </w:style>
  <w:style w:type="paragraph" w:styleId="10">
    <w:name w:val="heading 9"/>
    <w:basedOn w:val="1"/>
    <w:next w:val="1"/>
    <w:link w:val="57"/>
    <w:qFormat/>
    <w:uiPriority w:val="9"/>
    <w:pPr>
      <w:keepNext/>
      <w:keepLines/>
      <w:tabs>
        <w:tab w:val="left" w:pos="1584"/>
      </w:tabs>
      <w:adjustRightInd/>
      <w:spacing w:before="240" w:after="64" w:line="320" w:lineRule="auto"/>
      <w:ind w:left="1584" w:hanging="1584" w:firstLineChars="200"/>
      <w:outlineLvl w:val="8"/>
    </w:pPr>
    <w:rPr>
      <w:rFonts w:ascii="Arial" w:hAnsi="Arial" w:eastAsia="黑体"/>
      <w:kern w:val="2"/>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djustRightInd/>
      <w:spacing w:line="240" w:lineRule="auto"/>
      <w:ind w:left="2520" w:leftChars="1200"/>
    </w:pPr>
    <w:rPr>
      <w:rFonts w:asciiTheme="minorHAnsi" w:hAnsiTheme="minorHAnsi" w:eastAsiaTheme="minorEastAsia" w:cstheme="minorBidi"/>
      <w:kern w:val="2"/>
      <w:szCs w:val="22"/>
    </w:rPr>
  </w:style>
  <w:style w:type="paragraph" w:styleId="12">
    <w:name w:val="Normal Indent"/>
    <w:basedOn w:val="1"/>
    <w:next w:val="13"/>
    <w:link w:val="77"/>
    <w:qFormat/>
    <w:uiPriority w:val="0"/>
    <w:pPr>
      <w:widowControl w:val="0"/>
      <w:autoSpaceDE w:val="0"/>
      <w:autoSpaceDN w:val="0"/>
      <w:adjustRightInd w:val="0"/>
      <w:ind w:firstLine="420"/>
    </w:pPr>
    <w:rPr>
      <w:rFonts w:ascii="宋体" w:hAnsiTheme="minorHAnsi" w:eastAsiaTheme="minorEastAsia" w:cstheme="minorBidi"/>
      <w:kern w:val="2"/>
      <w:sz w:val="24"/>
      <w:szCs w:val="22"/>
      <w:lang w:val="en-US" w:eastAsia="zh-CN" w:bidi="ar-SA"/>
    </w:rPr>
  </w:style>
  <w:style w:type="paragraph" w:styleId="13">
    <w:name w:val="Body Text First Indent 2"/>
    <w:basedOn w:val="14"/>
    <w:link w:val="84"/>
    <w:unhideWhenUsed/>
    <w:qFormat/>
    <w:uiPriority w:val="0"/>
    <w:pPr>
      <w:adjustRightInd/>
      <w:spacing w:after="120" w:line="240" w:lineRule="auto"/>
      <w:ind w:left="420" w:leftChars="200" w:firstLine="420" w:firstLineChars="200"/>
      <w:jc w:val="both"/>
    </w:pPr>
    <w:rPr>
      <w:kern w:val="2"/>
      <w:sz w:val="21"/>
      <w:szCs w:val="24"/>
      <w:lang w:bidi="ar-SA"/>
    </w:rPr>
  </w:style>
  <w:style w:type="paragraph" w:styleId="14">
    <w:name w:val="Body Text Indent"/>
    <w:basedOn w:val="1"/>
    <w:link w:val="61"/>
    <w:unhideWhenUsed/>
    <w:qFormat/>
    <w:uiPriority w:val="0"/>
    <w:pPr>
      <w:ind w:left="2730" w:hanging="2730" w:hangingChars="1365"/>
      <w:jc w:val="left"/>
    </w:pPr>
    <w:rPr>
      <w:sz w:val="20"/>
      <w:lang w:bidi="he-IL"/>
    </w:rPr>
  </w:style>
  <w:style w:type="paragraph" w:styleId="15">
    <w:name w:val="annotation text"/>
    <w:basedOn w:val="1"/>
    <w:link w:val="115"/>
    <w:unhideWhenUsed/>
    <w:qFormat/>
    <w:uiPriority w:val="0"/>
    <w:pPr>
      <w:adjustRightInd/>
      <w:spacing w:line="500" w:lineRule="exact"/>
      <w:jc w:val="left"/>
    </w:pPr>
    <w:rPr>
      <w:sz w:val="20"/>
    </w:rPr>
  </w:style>
  <w:style w:type="paragraph" w:styleId="16">
    <w:name w:val="Body Text 3"/>
    <w:basedOn w:val="1"/>
    <w:link w:val="71"/>
    <w:semiHidden/>
    <w:unhideWhenUsed/>
    <w:qFormat/>
    <w:uiPriority w:val="99"/>
    <w:pPr>
      <w:spacing w:after="120"/>
    </w:pPr>
    <w:rPr>
      <w:sz w:val="16"/>
      <w:szCs w:val="16"/>
    </w:rPr>
  </w:style>
  <w:style w:type="paragraph" w:styleId="17">
    <w:name w:val="Body Text"/>
    <w:basedOn w:val="1"/>
    <w:link w:val="78"/>
    <w:autoRedefine/>
    <w:unhideWhenUsed/>
    <w:qFormat/>
    <w:uiPriority w:val="0"/>
    <w:pPr>
      <w:spacing w:after="120"/>
    </w:pPr>
  </w:style>
  <w:style w:type="paragraph" w:styleId="18">
    <w:name w:val="Block Text"/>
    <w:basedOn w:val="1"/>
    <w:autoRedefine/>
    <w:unhideWhenUsed/>
    <w:qFormat/>
    <w:uiPriority w:val="99"/>
    <w:pPr>
      <w:spacing w:after="120"/>
      <w:ind w:left="1440" w:leftChars="700" w:right="1440" w:rightChars="700"/>
    </w:pPr>
    <w:rPr>
      <w:szCs w:val="24"/>
    </w:rPr>
  </w:style>
  <w:style w:type="paragraph" w:styleId="19">
    <w:name w:val="toc 5"/>
    <w:basedOn w:val="1"/>
    <w:next w:val="1"/>
    <w:unhideWhenUsed/>
    <w:qFormat/>
    <w:uiPriority w:val="39"/>
    <w:pPr>
      <w:adjustRightInd/>
      <w:spacing w:line="240" w:lineRule="auto"/>
      <w:ind w:left="1680" w:leftChars="800"/>
    </w:pPr>
    <w:rPr>
      <w:rFonts w:asciiTheme="minorHAnsi" w:hAnsiTheme="minorHAnsi" w:eastAsiaTheme="minorEastAsia" w:cstheme="minorBidi"/>
      <w:kern w:val="2"/>
      <w:szCs w:val="22"/>
    </w:rPr>
  </w:style>
  <w:style w:type="paragraph" w:styleId="20">
    <w:name w:val="toc 3"/>
    <w:basedOn w:val="1"/>
    <w:next w:val="1"/>
    <w:autoRedefine/>
    <w:unhideWhenUsed/>
    <w:qFormat/>
    <w:uiPriority w:val="39"/>
    <w:pPr>
      <w:ind w:left="840" w:leftChars="400"/>
    </w:pPr>
  </w:style>
  <w:style w:type="paragraph" w:styleId="21">
    <w:name w:val="Plain Text"/>
    <w:basedOn w:val="1"/>
    <w:link w:val="116"/>
    <w:autoRedefine/>
    <w:qFormat/>
    <w:uiPriority w:val="0"/>
    <w:pPr>
      <w:textAlignment w:val="baseline"/>
    </w:pPr>
    <w:rPr>
      <w:rFonts w:ascii="宋体" w:hAnsi="Courier New"/>
    </w:rPr>
  </w:style>
  <w:style w:type="paragraph" w:styleId="22">
    <w:name w:val="toc 8"/>
    <w:basedOn w:val="1"/>
    <w:next w:val="1"/>
    <w:autoRedefine/>
    <w:unhideWhenUsed/>
    <w:qFormat/>
    <w:uiPriority w:val="39"/>
    <w:pPr>
      <w:adjustRightInd/>
      <w:spacing w:line="240" w:lineRule="auto"/>
      <w:ind w:left="2940" w:leftChars="1400"/>
    </w:pPr>
    <w:rPr>
      <w:rFonts w:asciiTheme="minorHAnsi" w:hAnsiTheme="minorHAnsi" w:eastAsiaTheme="minorEastAsia" w:cstheme="minorBidi"/>
      <w:kern w:val="2"/>
      <w:szCs w:val="22"/>
    </w:rPr>
  </w:style>
  <w:style w:type="paragraph" w:styleId="23">
    <w:name w:val="Date"/>
    <w:basedOn w:val="1"/>
    <w:next w:val="1"/>
    <w:link w:val="76"/>
    <w:autoRedefine/>
    <w:semiHidden/>
    <w:unhideWhenUsed/>
    <w:qFormat/>
    <w:uiPriority w:val="99"/>
    <w:pPr>
      <w:ind w:left="100" w:leftChars="2500"/>
    </w:pPr>
  </w:style>
  <w:style w:type="paragraph" w:styleId="24">
    <w:name w:val="Body Text Indent 2"/>
    <w:basedOn w:val="1"/>
    <w:link w:val="74"/>
    <w:autoRedefine/>
    <w:unhideWhenUsed/>
    <w:qFormat/>
    <w:uiPriority w:val="99"/>
    <w:pPr>
      <w:spacing w:after="120" w:line="480" w:lineRule="auto"/>
      <w:ind w:left="420" w:leftChars="200"/>
      <w:jc w:val="left"/>
    </w:pPr>
  </w:style>
  <w:style w:type="paragraph" w:styleId="25">
    <w:name w:val="Balloon Text"/>
    <w:basedOn w:val="1"/>
    <w:link w:val="60"/>
    <w:autoRedefine/>
    <w:semiHidden/>
    <w:unhideWhenUsed/>
    <w:qFormat/>
    <w:uiPriority w:val="99"/>
    <w:pPr>
      <w:adjustRightInd/>
      <w:spacing w:line="240" w:lineRule="auto"/>
    </w:pPr>
    <w:rPr>
      <w:rFonts w:asciiTheme="minorHAnsi" w:hAnsiTheme="minorHAnsi" w:eastAsiaTheme="minorEastAsia" w:cstheme="minorBidi"/>
      <w:kern w:val="2"/>
      <w:sz w:val="18"/>
      <w:szCs w:val="18"/>
    </w:rPr>
  </w:style>
  <w:style w:type="paragraph" w:styleId="26">
    <w:name w:val="footer"/>
    <w:basedOn w:val="1"/>
    <w:link w:val="59"/>
    <w:autoRedefine/>
    <w:unhideWhenUsed/>
    <w:qFormat/>
    <w:uiPriority w:val="0"/>
    <w:pPr>
      <w:tabs>
        <w:tab w:val="center" w:pos="4153"/>
        <w:tab w:val="right" w:pos="8306"/>
      </w:tabs>
      <w:adjustRightInd/>
      <w:snapToGrid w:val="0"/>
      <w:spacing w:line="240" w:lineRule="auto"/>
      <w:jc w:val="left"/>
    </w:pPr>
    <w:rPr>
      <w:rFonts w:asciiTheme="minorHAnsi" w:hAnsiTheme="minorHAnsi" w:eastAsiaTheme="minorEastAsia" w:cstheme="minorBidi"/>
      <w:kern w:val="2"/>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link w:val="58"/>
    <w:autoRedefine/>
    <w:unhideWhenUsed/>
    <w:qFormat/>
    <w:uiPriority w:val="0"/>
    <w:pPr>
      <w:pBdr>
        <w:bottom w:val="single" w:color="auto" w:sz="6" w:space="1"/>
      </w:pBdr>
      <w:tabs>
        <w:tab w:val="center" w:pos="4153"/>
        <w:tab w:val="right" w:pos="8306"/>
      </w:tabs>
      <w:adjustRightInd/>
      <w:snapToGrid w:val="0"/>
      <w:spacing w:line="240" w:lineRule="auto"/>
      <w:jc w:val="center"/>
    </w:pPr>
    <w:rPr>
      <w:rFonts w:asciiTheme="minorHAnsi" w:hAnsiTheme="minorHAnsi" w:eastAsiaTheme="minorEastAsia" w:cstheme="minorBidi"/>
      <w:kern w:val="2"/>
      <w:sz w:val="18"/>
      <w:szCs w:val="18"/>
    </w:rPr>
  </w:style>
  <w:style w:type="paragraph" w:styleId="29">
    <w:name w:val="toc 1"/>
    <w:basedOn w:val="1"/>
    <w:next w:val="1"/>
    <w:autoRedefine/>
    <w:unhideWhenUsed/>
    <w:qFormat/>
    <w:uiPriority w:val="39"/>
  </w:style>
  <w:style w:type="paragraph" w:styleId="30">
    <w:name w:val="toc 4"/>
    <w:basedOn w:val="1"/>
    <w:next w:val="1"/>
    <w:autoRedefine/>
    <w:unhideWhenUsed/>
    <w:qFormat/>
    <w:uiPriority w:val="39"/>
    <w:pPr>
      <w:adjustRightInd/>
      <w:spacing w:line="240" w:lineRule="auto"/>
      <w:ind w:left="1260" w:leftChars="600"/>
    </w:pPr>
    <w:rPr>
      <w:rFonts w:asciiTheme="minorHAnsi" w:hAnsiTheme="minorHAnsi" w:eastAsiaTheme="minorEastAsia" w:cstheme="minorBidi"/>
      <w:kern w:val="2"/>
      <w:szCs w:val="22"/>
    </w:rPr>
  </w:style>
  <w:style w:type="paragraph" w:styleId="31">
    <w:name w:val="toc 6"/>
    <w:basedOn w:val="1"/>
    <w:next w:val="1"/>
    <w:autoRedefine/>
    <w:unhideWhenUsed/>
    <w:qFormat/>
    <w:uiPriority w:val="39"/>
    <w:pPr>
      <w:adjustRightInd/>
      <w:spacing w:line="240" w:lineRule="auto"/>
      <w:ind w:left="2100" w:leftChars="1000"/>
    </w:pPr>
    <w:rPr>
      <w:rFonts w:asciiTheme="minorHAnsi" w:hAnsiTheme="minorHAnsi" w:eastAsiaTheme="minorEastAsia" w:cstheme="minorBidi"/>
      <w:kern w:val="2"/>
      <w:szCs w:val="22"/>
    </w:rPr>
  </w:style>
  <w:style w:type="paragraph" w:styleId="32">
    <w:name w:val="Body Text Indent 3"/>
    <w:basedOn w:val="1"/>
    <w:link w:val="126"/>
    <w:autoRedefine/>
    <w:semiHidden/>
    <w:unhideWhenUsed/>
    <w:qFormat/>
    <w:uiPriority w:val="99"/>
    <w:pPr>
      <w:spacing w:after="120"/>
      <w:ind w:left="420" w:leftChars="200"/>
    </w:pPr>
    <w:rPr>
      <w:sz w:val="16"/>
      <w:szCs w:val="16"/>
    </w:rPr>
  </w:style>
  <w:style w:type="paragraph" w:styleId="33">
    <w:name w:val="toc 2"/>
    <w:basedOn w:val="1"/>
    <w:next w:val="1"/>
    <w:autoRedefine/>
    <w:qFormat/>
    <w:uiPriority w:val="39"/>
    <w:pPr>
      <w:ind w:left="420" w:leftChars="200"/>
    </w:pPr>
  </w:style>
  <w:style w:type="paragraph" w:styleId="34">
    <w:name w:val="toc 9"/>
    <w:basedOn w:val="1"/>
    <w:next w:val="1"/>
    <w:autoRedefine/>
    <w:unhideWhenUsed/>
    <w:qFormat/>
    <w:uiPriority w:val="39"/>
    <w:pPr>
      <w:adjustRightInd/>
      <w:spacing w:line="240" w:lineRule="auto"/>
      <w:ind w:left="3360" w:leftChars="1600"/>
    </w:pPr>
    <w:rPr>
      <w:rFonts w:asciiTheme="minorHAnsi" w:hAnsiTheme="minorHAnsi" w:eastAsiaTheme="minorEastAsia" w:cstheme="minorBidi"/>
      <w:kern w:val="2"/>
      <w:szCs w:val="22"/>
    </w:rPr>
  </w:style>
  <w:style w:type="paragraph" w:styleId="35">
    <w:name w:val="Message Header"/>
    <w:basedOn w:val="1"/>
    <w:next w:val="21"/>
    <w:link w:val="117"/>
    <w:autoRedefine/>
    <w:qFormat/>
    <w:uiPriority w:val="0"/>
    <w:pPr>
      <w:pBdr>
        <w:top w:val="single" w:color="auto" w:sz="6" w:space="1"/>
        <w:left w:val="single" w:color="auto" w:sz="6" w:space="1"/>
        <w:bottom w:val="single" w:color="auto" w:sz="6" w:space="1"/>
        <w:right w:val="single" w:color="auto" w:sz="6" w:space="1"/>
      </w:pBdr>
      <w:shd w:val="pct20" w:color="auto" w:fill="auto"/>
      <w:adjustRightInd/>
      <w:spacing w:line="240" w:lineRule="auto"/>
      <w:ind w:left="1080" w:leftChars="500" w:hanging="1080" w:hangingChars="500"/>
    </w:pPr>
    <w:rPr>
      <w:rFonts w:ascii="Cambria" w:hAnsi="Cambria"/>
      <w:kern w:val="2"/>
      <w:sz w:val="24"/>
    </w:rPr>
  </w:style>
  <w:style w:type="paragraph" w:styleId="36">
    <w:name w:val="Normal (Web)"/>
    <w:basedOn w:val="1"/>
    <w:autoRedefine/>
    <w:qFormat/>
    <w:uiPriority w:val="0"/>
    <w:pPr>
      <w:adjustRightInd/>
      <w:spacing w:before="100" w:beforeAutospacing="1" w:after="100" w:afterAutospacing="1" w:line="240" w:lineRule="auto"/>
      <w:jc w:val="left"/>
    </w:pPr>
    <w:rPr>
      <w:rFonts w:ascii="Calibri" w:hAnsi="Calibri"/>
      <w:sz w:val="24"/>
      <w:szCs w:val="24"/>
    </w:rPr>
  </w:style>
  <w:style w:type="paragraph" w:styleId="37">
    <w:name w:val="index 1"/>
    <w:basedOn w:val="1"/>
    <w:next w:val="1"/>
    <w:autoRedefine/>
    <w:qFormat/>
    <w:uiPriority w:val="0"/>
    <w:rPr>
      <w:rFonts w:ascii="仿宋_GB2312" w:hAnsi="宋体" w:eastAsia="仿宋_GB2312"/>
      <w:sz w:val="30"/>
      <w:szCs w:val="24"/>
    </w:rPr>
  </w:style>
  <w:style w:type="paragraph" w:styleId="38">
    <w:name w:val="Body Text First Indent"/>
    <w:basedOn w:val="17"/>
    <w:link w:val="85"/>
    <w:autoRedefine/>
    <w:unhideWhenUsed/>
    <w:qFormat/>
    <w:uiPriority w:val="99"/>
    <w:pPr>
      <w:ind w:firstLine="420" w:firstLineChars="100"/>
    </w:pPr>
  </w:style>
  <w:style w:type="table" w:styleId="40">
    <w:name w:val="Table Grid"/>
    <w:basedOn w:val="3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rPr>
  </w:style>
  <w:style w:type="character" w:styleId="43">
    <w:name w:val="FollowedHyperlink"/>
    <w:basedOn w:val="41"/>
    <w:autoRedefine/>
    <w:semiHidden/>
    <w:unhideWhenUsed/>
    <w:qFormat/>
    <w:uiPriority w:val="99"/>
    <w:rPr>
      <w:color w:val="954F72"/>
      <w:u w:val="single"/>
    </w:rPr>
  </w:style>
  <w:style w:type="character" w:styleId="44">
    <w:name w:val="Hyperlink"/>
    <w:basedOn w:val="41"/>
    <w:autoRedefine/>
    <w:unhideWhenUsed/>
    <w:qFormat/>
    <w:uiPriority w:val="99"/>
    <w:rPr>
      <w:color w:val="0000FF" w:themeColor="hyperlink"/>
      <w:u w:val="single"/>
      <w14:textFill>
        <w14:solidFill>
          <w14:schemeClr w14:val="hlink"/>
        </w14:solidFill>
      </w14:textFill>
    </w:rPr>
  </w:style>
  <w:style w:type="character" w:styleId="45">
    <w:name w:val="annotation reference"/>
    <w:autoRedefine/>
    <w:semiHidden/>
    <w:qFormat/>
    <w:uiPriority w:val="0"/>
    <w:rPr>
      <w:sz w:val="21"/>
      <w:szCs w:val="21"/>
    </w:rPr>
  </w:style>
  <w:style w:type="character" w:styleId="46">
    <w:name w:val="footnote reference"/>
    <w:autoRedefine/>
    <w:qFormat/>
    <w:uiPriority w:val="0"/>
    <w:rPr>
      <w:vertAlign w:val="superscript"/>
    </w:rPr>
  </w:style>
  <w:style w:type="paragraph" w:customStyle="1" w:styleId="47">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4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49">
    <w:name w:val="标题 1 字符"/>
    <w:basedOn w:val="41"/>
    <w:link w:val="2"/>
    <w:autoRedefine/>
    <w:qFormat/>
    <w:uiPriority w:val="9"/>
    <w:rPr>
      <w:rFonts w:ascii="Times New Roman" w:hAnsi="Times New Roman" w:eastAsia="微软雅黑" w:cs="Times New Roman"/>
      <w:b/>
      <w:bCs/>
      <w:kern w:val="44"/>
      <w:sz w:val="32"/>
      <w:szCs w:val="44"/>
    </w:rPr>
  </w:style>
  <w:style w:type="character" w:customStyle="1" w:styleId="50">
    <w:name w:val="标题 2 字符"/>
    <w:basedOn w:val="41"/>
    <w:link w:val="3"/>
    <w:autoRedefine/>
    <w:qFormat/>
    <w:uiPriority w:val="9"/>
    <w:rPr>
      <w:rFonts w:eastAsia="微软雅黑" w:asciiTheme="majorHAnsi" w:hAnsiTheme="majorHAnsi" w:cstheme="majorBidi"/>
      <w:b/>
      <w:bCs/>
      <w:kern w:val="0"/>
      <w:sz w:val="30"/>
      <w:szCs w:val="32"/>
    </w:rPr>
  </w:style>
  <w:style w:type="character" w:customStyle="1" w:styleId="51">
    <w:name w:val="标题 3 字符"/>
    <w:basedOn w:val="41"/>
    <w:link w:val="4"/>
    <w:autoRedefine/>
    <w:qFormat/>
    <w:uiPriority w:val="0"/>
    <w:rPr>
      <w:rFonts w:ascii="Times New Roman" w:hAnsi="Times New Roman" w:eastAsia="微软雅黑" w:cs="Times New Roman"/>
      <w:b/>
      <w:bCs/>
      <w:kern w:val="0"/>
      <w:sz w:val="28"/>
      <w:szCs w:val="32"/>
    </w:rPr>
  </w:style>
  <w:style w:type="character" w:customStyle="1" w:styleId="52">
    <w:name w:val="标题 4 字符"/>
    <w:basedOn w:val="41"/>
    <w:link w:val="5"/>
    <w:autoRedefine/>
    <w:qFormat/>
    <w:uiPriority w:val="9"/>
    <w:rPr>
      <w:rFonts w:eastAsia="微软雅黑" w:asciiTheme="majorHAnsi" w:hAnsiTheme="majorHAnsi" w:cstheme="majorBidi"/>
      <w:b/>
      <w:bCs/>
      <w:kern w:val="0"/>
      <w:sz w:val="24"/>
      <w:szCs w:val="28"/>
    </w:rPr>
  </w:style>
  <w:style w:type="character" w:customStyle="1" w:styleId="53">
    <w:name w:val="标题 5 字符"/>
    <w:basedOn w:val="41"/>
    <w:link w:val="6"/>
    <w:autoRedefine/>
    <w:qFormat/>
    <w:uiPriority w:val="9"/>
    <w:rPr>
      <w:rFonts w:ascii="Times New Roman" w:hAnsi="Times New Roman" w:eastAsia="宋体" w:cs="Times New Roman"/>
      <w:b/>
      <w:bCs/>
      <w:sz w:val="28"/>
      <w:szCs w:val="28"/>
    </w:rPr>
  </w:style>
  <w:style w:type="character" w:customStyle="1" w:styleId="54">
    <w:name w:val="标题 6 字符"/>
    <w:basedOn w:val="41"/>
    <w:link w:val="7"/>
    <w:autoRedefine/>
    <w:qFormat/>
    <w:uiPriority w:val="9"/>
    <w:rPr>
      <w:rFonts w:ascii="Arial" w:hAnsi="Arial" w:eastAsia="黑体" w:cs="Times New Roman"/>
      <w:b/>
      <w:bCs/>
      <w:sz w:val="24"/>
      <w:szCs w:val="24"/>
    </w:rPr>
  </w:style>
  <w:style w:type="character" w:customStyle="1" w:styleId="55">
    <w:name w:val="标题 7 字符"/>
    <w:basedOn w:val="41"/>
    <w:link w:val="8"/>
    <w:autoRedefine/>
    <w:qFormat/>
    <w:uiPriority w:val="0"/>
    <w:rPr>
      <w:rFonts w:ascii="Times New Roman" w:hAnsi="Times New Roman" w:eastAsia="宋体" w:cs="Times New Roman"/>
      <w:b/>
      <w:bCs/>
      <w:sz w:val="24"/>
      <w:szCs w:val="24"/>
    </w:rPr>
  </w:style>
  <w:style w:type="character" w:customStyle="1" w:styleId="56">
    <w:name w:val="标题 8 字符"/>
    <w:basedOn w:val="41"/>
    <w:link w:val="9"/>
    <w:autoRedefine/>
    <w:qFormat/>
    <w:uiPriority w:val="0"/>
    <w:rPr>
      <w:rFonts w:ascii="Arial" w:hAnsi="Arial" w:eastAsia="黑体" w:cs="Times New Roman"/>
      <w:sz w:val="24"/>
      <w:szCs w:val="24"/>
    </w:rPr>
  </w:style>
  <w:style w:type="character" w:customStyle="1" w:styleId="57">
    <w:name w:val="标题 9 字符"/>
    <w:basedOn w:val="41"/>
    <w:link w:val="10"/>
    <w:autoRedefine/>
    <w:qFormat/>
    <w:uiPriority w:val="9"/>
    <w:rPr>
      <w:rFonts w:ascii="Arial" w:hAnsi="Arial" w:eastAsia="黑体" w:cs="Times New Roman"/>
      <w:szCs w:val="21"/>
    </w:rPr>
  </w:style>
  <w:style w:type="character" w:customStyle="1" w:styleId="58">
    <w:name w:val="页眉 字符"/>
    <w:basedOn w:val="41"/>
    <w:link w:val="28"/>
    <w:autoRedefine/>
    <w:qFormat/>
    <w:uiPriority w:val="0"/>
    <w:rPr>
      <w:sz w:val="18"/>
      <w:szCs w:val="18"/>
    </w:rPr>
  </w:style>
  <w:style w:type="character" w:customStyle="1" w:styleId="59">
    <w:name w:val="页脚 字符"/>
    <w:basedOn w:val="41"/>
    <w:link w:val="26"/>
    <w:autoRedefine/>
    <w:qFormat/>
    <w:uiPriority w:val="0"/>
    <w:rPr>
      <w:sz w:val="18"/>
      <w:szCs w:val="18"/>
    </w:rPr>
  </w:style>
  <w:style w:type="character" w:customStyle="1" w:styleId="60">
    <w:name w:val="批注框文本 字符"/>
    <w:basedOn w:val="41"/>
    <w:link w:val="25"/>
    <w:autoRedefine/>
    <w:semiHidden/>
    <w:qFormat/>
    <w:uiPriority w:val="99"/>
    <w:rPr>
      <w:sz w:val="18"/>
      <w:szCs w:val="18"/>
    </w:rPr>
  </w:style>
  <w:style w:type="character" w:customStyle="1" w:styleId="61">
    <w:name w:val="正文文本缩进 字符"/>
    <w:basedOn w:val="41"/>
    <w:link w:val="14"/>
    <w:autoRedefine/>
    <w:qFormat/>
    <w:uiPriority w:val="0"/>
    <w:rPr>
      <w:rFonts w:ascii="Times New Roman" w:hAnsi="Times New Roman" w:eastAsia="宋体" w:cs="Times New Roman"/>
      <w:kern w:val="0"/>
      <w:sz w:val="20"/>
      <w:szCs w:val="20"/>
      <w:lang w:bidi="he-IL"/>
    </w:rPr>
  </w:style>
  <w:style w:type="paragraph" w:styleId="62">
    <w:name w:val="List Paragraph"/>
    <w:basedOn w:val="1"/>
    <w:link w:val="63"/>
    <w:autoRedefine/>
    <w:qFormat/>
    <w:uiPriority w:val="34"/>
    <w:pPr>
      <w:snapToGrid w:val="0"/>
      <w:spacing w:line="360" w:lineRule="auto"/>
      <w:jc w:val="left"/>
    </w:pPr>
    <w:rPr>
      <w:rFonts w:eastAsia="微软雅黑"/>
      <w:b/>
      <w:sz w:val="30"/>
    </w:rPr>
  </w:style>
  <w:style w:type="character" w:customStyle="1" w:styleId="63">
    <w:name w:val="列出段落 字符"/>
    <w:link w:val="62"/>
    <w:autoRedefine/>
    <w:qFormat/>
    <w:uiPriority w:val="34"/>
    <w:rPr>
      <w:rFonts w:ascii="Times New Roman" w:hAnsi="Times New Roman" w:eastAsia="微软雅黑" w:cs="Times New Roman"/>
      <w:b/>
      <w:kern w:val="0"/>
      <w:sz w:val="30"/>
      <w:szCs w:val="20"/>
    </w:rPr>
  </w:style>
  <w:style w:type="character" w:customStyle="1" w:styleId="64">
    <w:name w:val="不明显强调1"/>
    <w:basedOn w:val="41"/>
    <w:autoRedefine/>
    <w:qFormat/>
    <w:uiPriority w:val="19"/>
    <w:rPr>
      <w:i/>
      <w:iCs/>
      <w:color w:val="404040" w:themeColor="text1" w:themeTint="BF"/>
      <w14:textFill>
        <w14:solidFill>
          <w14:schemeClr w14:val="tx1">
            <w14:lumMod w14:val="75000"/>
            <w14:lumOff w14:val="25000"/>
          </w14:schemeClr>
        </w14:solidFill>
      </w14:textFill>
    </w:rPr>
  </w:style>
  <w:style w:type="paragraph" w:customStyle="1" w:styleId="65">
    <w:name w:val="普通正文"/>
    <w:basedOn w:val="1"/>
    <w:autoRedefine/>
    <w:qFormat/>
    <w:uiPriority w:val="0"/>
    <w:pPr>
      <w:spacing w:before="120" w:after="120" w:line="360" w:lineRule="auto"/>
      <w:ind w:firstLine="480"/>
      <w:jc w:val="left"/>
      <w:textAlignment w:val="baseline"/>
    </w:pPr>
    <w:rPr>
      <w:rFonts w:ascii="Arial" w:hAnsi="Arial"/>
      <w:sz w:val="24"/>
      <w:szCs w:val="24"/>
    </w:rPr>
  </w:style>
  <w:style w:type="paragraph" w:customStyle="1" w:styleId="66">
    <w:name w:val="TOC 标题1"/>
    <w:basedOn w:val="2"/>
    <w:next w:val="1"/>
    <w:autoRedefine/>
    <w:semiHidden/>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7">
    <w:name w:val="Body text|1_"/>
    <w:link w:val="68"/>
    <w:autoRedefine/>
    <w:qFormat/>
    <w:uiPriority w:val="0"/>
    <w:rPr>
      <w:rFonts w:ascii="宋体" w:hAnsi="宋体" w:cs="宋体"/>
      <w:sz w:val="28"/>
      <w:szCs w:val="28"/>
      <w:lang w:val="zh-TW" w:eastAsia="zh-TW" w:bidi="zh-TW"/>
    </w:rPr>
  </w:style>
  <w:style w:type="paragraph" w:customStyle="1" w:styleId="68">
    <w:name w:val="Body text|1"/>
    <w:basedOn w:val="1"/>
    <w:link w:val="67"/>
    <w:autoRedefine/>
    <w:qFormat/>
    <w:uiPriority w:val="0"/>
    <w:pPr>
      <w:adjustRightInd/>
      <w:spacing w:line="403" w:lineRule="auto"/>
      <w:ind w:firstLine="400"/>
      <w:jc w:val="left"/>
    </w:pPr>
    <w:rPr>
      <w:rFonts w:ascii="宋体" w:hAnsi="宋体" w:cs="宋体" w:eastAsiaTheme="minorEastAsia"/>
      <w:kern w:val="2"/>
      <w:sz w:val="28"/>
      <w:szCs w:val="28"/>
      <w:lang w:val="zh-TW" w:eastAsia="zh-TW" w:bidi="zh-TW"/>
    </w:rPr>
  </w:style>
  <w:style w:type="character" w:customStyle="1" w:styleId="69">
    <w:name w:val="Header or footer|1_"/>
    <w:link w:val="70"/>
    <w:autoRedefine/>
    <w:qFormat/>
    <w:uiPriority w:val="0"/>
    <w:rPr>
      <w:sz w:val="22"/>
      <w:lang w:val="zh-TW" w:eastAsia="zh-TW" w:bidi="zh-TW"/>
    </w:rPr>
  </w:style>
  <w:style w:type="paragraph" w:customStyle="1" w:styleId="70">
    <w:name w:val="Header or footer|1"/>
    <w:basedOn w:val="1"/>
    <w:link w:val="69"/>
    <w:autoRedefine/>
    <w:qFormat/>
    <w:uiPriority w:val="0"/>
    <w:pPr>
      <w:adjustRightInd/>
      <w:spacing w:line="240" w:lineRule="auto"/>
      <w:jc w:val="left"/>
    </w:pPr>
    <w:rPr>
      <w:rFonts w:asciiTheme="minorHAnsi" w:hAnsiTheme="minorHAnsi" w:eastAsiaTheme="minorEastAsia" w:cstheme="minorBidi"/>
      <w:kern w:val="2"/>
      <w:sz w:val="22"/>
      <w:szCs w:val="22"/>
      <w:lang w:val="zh-TW" w:eastAsia="zh-TW" w:bidi="zh-TW"/>
    </w:rPr>
  </w:style>
  <w:style w:type="character" w:customStyle="1" w:styleId="71">
    <w:name w:val="正文文本 3 字符"/>
    <w:basedOn w:val="41"/>
    <w:link w:val="16"/>
    <w:autoRedefine/>
    <w:semiHidden/>
    <w:qFormat/>
    <w:uiPriority w:val="99"/>
    <w:rPr>
      <w:rFonts w:ascii="Times New Roman" w:hAnsi="Times New Roman" w:eastAsia="宋体" w:cs="Times New Roman"/>
      <w:kern w:val="0"/>
      <w:sz w:val="16"/>
      <w:szCs w:val="16"/>
    </w:rPr>
  </w:style>
  <w:style w:type="character" w:customStyle="1" w:styleId="72">
    <w:name w:val="fontstyle01"/>
    <w:basedOn w:val="41"/>
    <w:autoRedefine/>
    <w:qFormat/>
    <w:uiPriority w:val="0"/>
    <w:rPr>
      <w:rFonts w:hint="eastAsia" w:ascii="宋体" w:hAnsi="宋体" w:eastAsia="宋体"/>
      <w:color w:val="000000"/>
      <w:sz w:val="44"/>
      <w:szCs w:val="44"/>
    </w:rPr>
  </w:style>
  <w:style w:type="character" w:customStyle="1" w:styleId="73">
    <w:name w:val="fontstyle21"/>
    <w:basedOn w:val="41"/>
    <w:autoRedefine/>
    <w:qFormat/>
    <w:uiPriority w:val="0"/>
    <w:rPr>
      <w:rFonts w:hint="default" w:ascii="Wingdings-Regular" w:hAnsi="Wingdings-Regular"/>
      <w:color w:val="000000"/>
      <w:sz w:val="22"/>
      <w:szCs w:val="22"/>
    </w:rPr>
  </w:style>
  <w:style w:type="character" w:customStyle="1" w:styleId="74">
    <w:name w:val="正文文本缩进 2 字符"/>
    <w:basedOn w:val="41"/>
    <w:link w:val="24"/>
    <w:autoRedefine/>
    <w:qFormat/>
    <w:uiPriority w:val="99"/>
    <w:rPr>
      <w:rFonts w:ascii="Times New Roman" w:hAnsi="Times New Roman" w:eastAsia="宋体" w:cs="Times New Roman"/>
      <w:kern w:val="0"/>
      <w:szCs w:val="20"/>
    </w:rPr>
  </w:style>
  <w:style w:type="character" w:customStyle="1" w:styleId="75">
    <w:name w:val="Unresolved Mention"/>
    <w:basedOn w:val="41"/>
    <w:autoRedefine/>
    <w:semiHidden/>
    <w:unhideWhenUsed/>
    <w:qFormat/>
    <w:uiPriority w:val="99"/>
    <w:rPr>
      <w:color w:val="605E5C"/>
      <w:shd w:val="clear" w:color="auto" w:fill="E1DFDD"/>
    </w:rPr>
  </w:style>
  <w:style w:type="character" w:customStyle="1" w:styleId="76">
    <w:name w:val="日期 字符"/>
    <w:basedOn w:val="41"/>
    <w:link w:val="23"/>
    <w:autoRedefine/>
    <w:semiHidden/>
    <w:qFormat/>
    <w:uiPriority w:val="99"/>
    <w:rPr>
      <w:rFonts w:ascii="Times New Roman" w:hAnsi="Times New Roman" w:eastAsia="宋体" w:cs="Times New Roman"/>
      <w:kern w:val="0"/>
      <w:szCs w:val="20"/>
    </w:rPr>
  </w:style>
  <w:style w:type="character" w:customStyle="1" w:styleId="77">
    <w:name w:val="正文缩进 字符"/>
    <w:link w:val="12"/>
    <w:autoRedefine/>
    <w:qFormat/>
    <w:uiPriority w:val="0"/>
    <w:rPr>
      <w:rFonts w:ascii="宋体"/>
      <w:sz w:val="24"/>
    </w:rPr>
  </w:style>
  <w:style w:type="character" w:customStyle="1" w:styleId="78">
    <w:name w:val="正文文本 字符"/>
    <w:basedOn w:val="41"/>
    <w:link w:val="17"/>
    <w:autoRedefine/>
    <w:qFormat/>
    <w:uiPriority w:val="0"/>
    <w:rPr>
      <w:rFonts w:ascii="Times New Roman" w:hAnsi="Times New Roman" w:eastAsia="宋体" w:cs="Times New Roman"/>
      <w:kern w:val="0"/>
      <w:szCs w:val="20"/>
    </w:rPr>
  </w:style>
  <w:style w:type="paragraph" w:customStyle="1" w:styleId="79">
    <w:name w:val="Char Char Char Char Char Char Char Char"/>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Char Char Char Char Char Char Char Char1"/>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82">
    <w:name w:val="Char Char Char Char Char Char Char Char2"/>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83">
    <w:name w:val="Char Char Char Char Char Char Char Char3"/>
    <w:basedOn w:val="1"/>
    <w:autoRedefine/>
    <w:qFormat/>
    <w:uiPriority w:val="0"/>
    <w:pPr>
      <w:adjustRightInd/>
      <w:spacing w:after="160" w:line="240" w:lineRule="exact"/>
      <w:jc w:val="left"/>
    </w:pPr>
    <w:rPr>
      <w:rFonts w:ascii="Calibri" w:hAnsi="Calibri" w:eastAsia="微软雅黑"/>
      <w:kern w:val="2"/>
      <w:szCs w:val="22"/>
    </w:rPr>
  </w:style>
  <w:style w:type="character" w:customStyle="1" w:styleId="84">
    <w:name w:val="正文首行缩进 2 字符"/>
    <w:basedOn w:val="61"/>
    <w:link w:val="13"/>
    <w:autoRedefine/>
    <w:qFormat/>
    <w:uiPriority w:val="0"/>
    <w:rPr>
      <w:rFonts w:ascii="Times New Roman" w:hAnsi="Times New Roman" w:eastAsia="宋体" w:cs="Times New Roman"/>
      <w:kern w:val="0"/>
      <w:sz w:val="20"/>
      <w:szCs w:val="24"/>
      <w:lang w:bidi="he-IL"/>
    </w:rPr>
  </w:style>
  <w:style w:type="character" w:customStyle="1" w:styleId="85">
    <w:name w:val="正文首行缩进 字符"/>
    <w:basedOn w:val="78"/>
    <w:link w:val="38"/>
    <w:autoRedefine/>
    <w:semiHidden/>
    <w:qFormat/>
    <w:uiPriority w:val="99"/>
    <w:rPr>
      <w:rFonts w:ascii="Times New Roman" w:hAnsi="Times New Roman" w:eastAsia="宋体" w:cs="Times New Roman"/>
      <w:kern w:val="0"/>
      <w:szCs w:val="20"/>
    </w:rPr>
  </w:style>
  <w:style w:type="paragraph" w:customStyle="1" w:styleId="86">
    <w:name w:val="msonormal"/>
    <w:basedOn w:val="1"/>
    <w:autoRedefine/>
    <w:qFormat/>
    <w:uiPriority w:val="0"/>
    <w:pPr>
      <w:widowControl/>
      <w:adjustRightInd/>
      <w:spacing w:before="100" w:beforeAutospacing="1" w:after="100" w:afterAutospacing="1" w:line="240" w:lineRule="auto"/>
      <w:jc w:val="left"/>
    </w:pPr>
    <w:rPr>
      <w:rFonts w:ascii="宋体" w:hAnsi="宋体" w:cs="宋体"/>
      <w:sz w:val="24"/>
      <w:szCs w:val="24"/>
    </w:rPr>
  </w:style>
  <w:style w:type="paragraph" w:customStyle="1" w:styleId="87">
    <w:name w:val="font5"/>
    <w:basedOn w:val="1"/>
    <w:autoRedefine/>
    <w:qFormat/>
    <w:uiPriority w:val="0"/>
    <w:pPr>
      <w:widowControl/>
      <w:adjustRightInd/>
      <w:spacing w:before="100" w:beforeAutospacing="1" w:after="100" w:afterAutospacing="1" w:line="240" w:lineRule="auto"/>
      <w:jc w:val="left"/>
    </w:pPr>
    <w:rPr>
      <w:rFonts w:ascii="等线" w:hAnsi="等线" w:eastAsia="等线" w:cs="宋体"/>
      <w:sz w:val="18"/>
      <w:szCs w:val="18"/>
    </w:rPr>
  </w:style>
  <w:style w:type="paragraph" w:customStyle="1" w:styleId="88">
    <w:name w:val="xl63"/>
    <w:basedOn w:val="1"/>
    <w:autoRedefine/>
    <w:qFormat/>
    <w:uiPriority w:val="0"/>
    <w:pPr>
      <w:widowControl/>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90">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color w:val="000000"/>
      <w:sz w:val="20"/>
    </w:rPr>
  </w:style>
  <w:style w:type="paragraph" w:customStyle="1" w:styleId="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9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0"/>
    </w:rPr>
  </w:style>
  <w:style w:type="paragraph" w:customStyle="1" w:styleId="9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9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96">
    <w:name w:val="xl7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0"/>
    </w:rPr>
  </w:style>
  <w:style w:type="paragraph" w:customStyle="1" w:styleId="97">
    <w:name w:val="xl7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b/>
      <w:bCs/>
      <w:color w:val="000000"/>
      <w:sz w:val="24"/>
      <w:szCs w:val="24"/>
    </w:rPr>
  </w:style>
  <w:style w:type="paragraph" w:customStyle="1" w:styleId="98">
    <w:name w:val="xl7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b/>
      <w:bCs/>
      <w:color w:val="000000"/>
      <w:sz w:val="24"/>
      <w:szCs w:val="24"/>
    </w:rPr>
  </w:style>
  <w:style w:type="paragraph" w:customStyle="1" w:styleId="99">
    <w:name w:val="xl75"/>
    <w:basedOn w:val="1"/>
    <w:autoRedefine/>
    <w:qFormat/>
    <w:uiPriority w:val="0"/>
    <w:pPr>
      <w:widowControl/>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0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4"/>
      <w:szCs w:val="24"/>
    </w:rPr>
  </w:style>
  <w:style w:type="paragraph" w:customStyle="1" w:styleId="10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4"/>
      <w:szCs w:val="24"/>
    </w:rPr>
  </w:style>
  <w:style w:type="paragraph" w:customStyle="1" w:styleId="10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4"/>
      <w:szCs w:val="24"/>
    </w:rPr>
  </w:style>
  <w:style w:type="paragraph" w:customStyle="1" w:styleId="10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Cs w:val="21"/>
    </w:rPr>
  </w:style>
  <w:style w:type="paragraph" w:customStyle="1" w:styleId="104">
    <w:name w:val="xl8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textAlignment w:val="center"/>
    </w:pPr>
    <w:rPr>
      <w:rFonts w:ascii="宋体" w:hAnsi="宋体" w:cs="宋体"/>
      <w:sz w:val="20"/>
    </w:rPr>
  </w:style>
  <w:style w:type="paragraph" w:customStyle="1" w:styleId="105">
    <w:name w:val="xl8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10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107">
    <w:name w:val="xl83"/>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08">
    <w:name w:val="xl84"/>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09">
    <w:name w:val="xl85"/>
    <w:basedOn w:val="1"/>
    <w:qFormat/>
    <w:uiPriority w:val="0"/>
    <w:pPr>
      <w:widowControl/>
      <w:pBdr>
        <w:top w:val="single" w:color="auto" w:sz="4" w:space="0"/>
        <w:bottom w:val="single" w:color="auto" w:sz="4" w:space="0"/>
      </w:pBdr>
      <w:adjustRightInd/>
      <w:spacing w:before="100" w:beforeAutospacing="1" w:after="100" w:afterAutospacing="1" w:line="240" w:lineRule="auto"/>
      <w:jc w:val="right"/>
      <w:textAlignment w:val="center"/>
    </w:pPr>
    <w:rPr>
      <w:rFonts w:ascii="宋体" w:hAnsi="宋体" w:cs="宋体"/>
      <w:sz w:val="24"/>
      <w:szCs w:val="24"/>
    </w:rPr>
  </w:style>
  <w:style w:type="paragraph" w:customStyle="1" w:styleId="110">
    <w:name w:val="xl86"/>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1">
    <w:name w:val="xl87"/>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112">
    <w:name w:val="xl88"/>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3">
    <w:name w:val="xl89"/>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4">
    <w:name w:val="xl9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character" w:customStyle="1" w:styleId="115">
    <w:name w:val="批注文字 字符"/>
    <w:basedOn w:val="41"/>
    <w:link w:val="15"/>
    <w:autoRedefine/>
    <w:qFormat/>
    <w:uiPriority w:val="0"/>
    <w:rPr>
      <w:rFonts w:ascii="Times New Roman" w:hAnsi="Times New Roman" w:eastAsia="宋体" w:cs="Times New Roman"/>
      <w:kern w:val="0"/>
      <w:sz w:val="20"/>
      <w:szCs w:val="20"/>
    </w:rPr>
  </w:style>
  <w:style w:type="character" w:customStyle="1" w:styleId="116">
    <w:name w:val="纯文本 字符"/>
    <w:basedOn w:val="41"/>
    <w:link w:val="21"/>
    <w:autoRedefine/>
    <w:qFormat/>
    <w:uiPriority w:val="0"/>
    <w:rPr>
      <w:rFonts w:ascii="宋体" w:hAnsi="Courier New" w:eastAsia="宋体" w:cs="Times New Roman"/>
      <w:kern w:val="0"/>
      <w:szCs w:val="20"/>
    </w:rPr>
  </w:style>
  <w:style w:type="character" w:customStyle="1" w:styleId="117">
    <w:name w:val="信息标题 字符"/>
    <w:basedOn w:val="41"/>
    <w:link w:val="35"/>
    <w:autoRedefine/>
    <w:qFormat/>
    <w:uiPriority w:val="0"/>
    <w:rPr>
      <w:rFonts w:ascii="Cambria" w:hAnsi="Cambria" w:eastAsia="宋体" w:cs="Times New Roman"/>
      <w:sz w:val="24"/>
      <w:szCs w:val="20"/>
      <w:shd w:val="pct20" w:color="auto" w:fill="auto"/>
    </w:rPr>
  </w:style>
  <w:style w:type="character" w:customStyle="1" w:styleId="118">
    <w:name w:val="font41"/>
    <w:basedOn w:val="41"/>
    <w:autoRedefine/>
    <w:qFormat/>
    <w:uiPriority w:val="0"/>
    <w:rPr>
      <w:rFonts w:hint="eastAsia" w:ascii="黑体" w:eastAsia="黑体" w:cs="黑体"/>
      <w:color w:val="000000"/>
      <w:sz w:val="18"/>
      <w:szCs w:val="18"/>
      <w:u w:val="none"/>
    </w:rPr>
  </w:style>
  <w:style w:type="character" w:customStyle="1" w:styleId="119">
    <w:name w:val="font31"/>
    <w:autoRedefine/>
    <w:qFormat/>
    <w:uiPriority w:val="0"/>
    <w:rPr>
      <w:rFonts w:hint="eastAsia" w:ascii="宋体" w:hAnsi="宋体" w:eastAsia="宋体" w:cs="宋体"/>
      <w:color w:val="000000"/>
      <w:sz w:val="18"/>
      <w:szCs w:val="18"/>
      <w:u w:val="none"/>
    </w:rPr>
  </w:style>
  <w:style w:type="character" w:customStyle="1" w:styleId="120">
    <w:name w:val="NormalCharacter"/>
    <w:autoRedefine/>
    <w:semiHidden/>
    <w:qFormat/>
    <w:uiPriority w:val="0"/>
    <w:rPr>
      <w:rFonts w:ascii="Calibri" w:hAnsi="Calibri" w:cs="新宋体"/>
      <w:b/>
      <w:bCs/>
      <w:kern w:val="2"/>
      <w:sz w:val="28"/>
      <w:szCs w:val="36"/>
      <w:lang w:val="en-US" w:eastAsia="zh-CN" w:bidi="ar-SA"/>
    </w:rPr>
  </w:style>
  <w:style w:type="character" w:customStyle="1" w:styleId="121">
    <w:name w:val="font11"/>
    <w:basedOn w:val="41"/>
    <w:autoRedefine/>
    <w:qFormat/>
    <w:uiPriority w:val="0"/>
    <w:rPr>
      <w:rFonts w:hint="eastAsia" w:ascii="宋体" w:hAnsi="宋体" w:eastAsia="宋体"/>
      <w:b/>
      <w:color w:val="000000"/>
      <w:kern w:val="2"/>
      <w:sz w:val="18"/>
      <w:u w:val="none"/>
    </w:rPr>
  </w:style>
  <w:style w:type="paragraph" w:customStyle="1" w:styleId="122">
    <w:name w:val="模板普通正文"/>
    <w:basedOn w:val="14"/>
    <w:autoRedefine/>
    <w:qFormat/>
    <w:uiPriority w:val="0"/>
    <w:pPr>
      <w:adjustRightInd/>
      <w:spacing w:beforeLines="50" w:after="10" w:line="240" w:lineRule="auto"/>
      <w:ind w:left="0" w:firstLine="490" w:firstLineChars="175"/>
    </w:pPr>
    <w:rPr>
      <w:kern w:val="2"/>
      <w:lang w:bidi="ar-SA"/>
    </w:rPr>
  </w:style>
  <w:style w:type="paragraph" w:customStyle="1" w:styleId="123">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4">
    <w:name w:val="Char Char Char Char Char Char Char1 Char"/>
    <w:basedOn w:val="1"/>
    <w:autoRedefine/>
    <w:qFormat/>
    <w:uiPriority w:val="0"/>
    <w:pPr>
      <w:adjustRightInd/>
      <w:spacing w:line="240" w:lineRule="auto"/>
    </w:pPr>
    <w:rPr>
      <w:rFonts w:ascii="Tahoma" w:hAnsi="Tahoma"/>
      <w:kern w:val="2"/>
      <w:sz w:val="24"/>
    </w:rPr>
  </w:style>
  <w:style w:type="paragraph" w:customStyle="1" w:styleId="125">
    <w:name w:val="无间隔1"/>
    <w:autoRedefine/>
    <w:qFormat/>
    <w:uiPriority w:val="1"/>
    <w:rPr>
      <w:rFonts w:ascii="Calibri" w:hAnsi="Calibri" w:eastAsia="宋体" w:cs="黑体"/>
      <w:sz w:val="22"/>
      <w:szCs w:val="22"/>
      <w:lang w:val="en-US" w:eastAsia="zh-CN" w:bidi="ar-SA"/>
    </w:rPr>
  </w:style>
  <w:style w:type="character" w:customStyle="1" w:styleId="126">
    <w:name w:val="正文文本缩进 3 字符"/>
    <w:basedOn w:val="41"/>
    <w:link w:val="32"/>
    <w:autoRedefine/>
    <w:semiHidden/>
    <w:qFormat/>
    <w:uiPriority w:val="99"/>
    <w:rPr>
      <w:rFonts w:ascii="Times New Roman" w:hAnsi="Times New Roman" w:eastAsia="宋体" w:cs="Times New Roman"/>
      <w:kern w:val="0"/>
      <w:sz w:val="16"/>
      <w:szCs w:val="16"/>
    </w:rPr>
  </w:style>
  <w:style w:type="paragraph" w:customStyle="1" w:styleId="127">
    <w:name w:val="文本"/>
    <w:basedOn w:val="1"/>
    <w:link w:val="128"/>
    <w:autoRedefine/>
    <w:qFormat/>
    <w:uiPriority w:val="0"/>
    <w:pPr>
      <w:adjustRightInd/>
      <w:spacing w:line="360" w:lineRule="auto"/>
      <w:ind w:firstLine="480" w:firstLineChars="200"/>
    </w:pPr>
    <w:rPr>
      <w:rFonts w:ascii="仿宋_GB2312" w:eastAsia="仿宋_GB2312"/>
      <w:kern w:val="2"/>
      <w:sz w:val="24"/>
      <w:szCs w:val="24"/>
    </w:rPr>
  </w:style>
  <w:style w:type="character" w:customStyle="1" w:styleId="128">
    <w:name w:val="文本 Char"/>
    <w:link w:val="127"/>
    <w:autoRedefine/>
    <w:qFormat/>
    <w:uiPriority w:val="0"/>
    <w:rPr>
      <w:rFonts w:ascii="仿宋_GB2312" w:hAnsi="Times New Roman" w:eastAsia="仿宋_GB2312" w:cs="Times New Roman"/>
      <w:sz w:val="24"/>
      <w:szCs w:val="24"/>
    </w:rPr>
  </w:style>
  <w:style w:type="paragraph" w:customStyle="1" w:styleId="129">
    <w:name w:val="TJ方案正文"/>
    <w:basedOn w:val="1"/>
    <w:autoRedefine/>
    <w:qFormat/>
    <w:uiPriority w:val="0"/>
    <w:pPr>
      <w:adjustRightInd/>
      <w:spacing w:line="360" w:lineRule="auto"/>
      <w:ind w:firstLine="476" w:firstLineChars="200"/>
    </w:pPr>
    <w:rPr>
      <w:rFonts w:ascii="Calibri" w:hAnsi="Calibri"/>
      <w:kern w:val="2"/>
      <w:sz w:val="24"/>
      <w:szCs w:val="24"/>
    </w:rPr>
  </w:style>
  <w:style w:type="paragraph" w:styleId="130">
    <w:name w:val="No Spacing"/>
    <w:autoRedefine/>
    <w:qFormat/>
    <w:uiPriority w:val="1"/>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31">
    <w:name w:val="D&amp;L"/>
    <w:basedOn w:val="2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132">
    <w:name w:val="网格型1"/>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3">
    <w:name w:val="纯文本1"/>
    <w:basedOn w:val="1"/>
    <w:autoRedefine/>
    <w:qFormat/>
    <w:uiPriority w:val="0"/>
    <w:pPr>
      <w:adjustRightInd w:val="0"/>
      <w:textAlignment w:val="baseline"/>
    </w:pPr>
    <w:rPr>
      <w:rFonts w:ascii="宋体" w:hAnsi="宋体" w:eastAsia="楷体_GB2312" w:cs="宋体"/>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1247E-442F-4284-9537-DBA7EB3153D2}">
  <ds:schemaRefs/>
</ds:datastoreItem>
</file>

<file path=docProps/app.xml><?xml version="1.0" encoding="utf-8"?>
<Properties xmlns="http://schemas.openxmlformats.org/officeDocument/2006/extended-properties" xmlns:vt="http://schemas.openxmlformats.org/officeDocument/2006/docPropsVTypes">
  <Template>Normal</Template>
  <Manager>陈婷</Manager>
  <Company>南京索象环境科技有限公司</Company>
  <Pages>44</Pages>
  <Words>1644</Words>
  <Characters>1760</Characters>
  <Lines>29</Lines>
  <Paragraphs>8</Paragraphs>
  <TotalTime>28</TotalTime>
  <ScaleCrop>false</ScaleCrop>
  <LinksUpToDate>false</LinksUpToDate>
  <CharactersWithSpaces>1906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2015-02-04T14:38:00Z</dcterms:created>
  <dc:creator>sosum</dc:creator>
  <dc:description>sosum</dc:description>
  <cp:lastModifiedBy>品诺酒店用品</cp:lastModifiedBy>
  <cp:lastPrinted>2022-08-19T09:30:00Z</cp:lastPrinted>
  <dcterms:modified xsi:type="dcterms:W3CDTF">2025-10-15T08:38:50Z</dcterms:modified>
  <dc:subject>合同文本</dc:subject>
  <cp:revision>721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974560551F3347F7A97321C658815832_13</vt:lpwstr>
  </property>
  <property fmtid="{D5CDD505-2E9C-101B-9397-08002B2CF9AE}" pid="4" name="KSOTemplateDocerSaveRecord">
    <vt:lpwstr>eyJoZGlkIjoiNDFjNjc4MzM2NGNhOTY1ZjQ2ZmNmMWE4MmVlYzQxYjkiLCJ1c2VySWQiOiIzMDI1ODcyMjYifQ==</vt:lpwstr>
  </property>
</Properties>
</file>