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2ADD">
      <w:pPr>
        <w:pStyle w:val="4"/>
        <w:rPr>
          <w:rFonts w:hint="eastAsia" w:ascii="宋体" w:hAnsi="宋体" w:cs="宋体"/>
          <w:b/>
          <w:color w:val="auto"/>
          <w:sz w:val="48"/>
          <w:szCs w:val="48"/>
          <w:highlight w:val="none"/>
        </w:rPr>
      </w:pPr>
    </w:p>
    <w:p w14:paraId="1B4277F5">
      <w:pPr>
        <w:spacing w:line="360" w:lineRule="auto"/>
        <w:jc w:val="center"/>
        <w:rPr>
          <w:rFonts w:hint="eastAsia" w:ascii="宋体" w:hAnsi="宋体" w:cs="宋体"/>
          <w:b/>
          <w:color w:val="auto"/>
          <w:sz w:val="44"/>
          <w:szCs w:val="44"/>
          <w:highlight w:val="none"/>
          <w:lang w:val="en-US" w:eastAsia="zh-CN"/>
        </w:rPr>
      </w:pPr>
      <w:r>
        <w:rPr>
          <w:rFonts w:hint="eastAsia" w:ascii="宋体" w:hAnsi="宋体" w:cs="宋体"/>
          <w:b/>
          <w:color w:val="auto"/>
          <w:sz w:val="44"/>
          <w:szCs w:val="44"/>
          <w:highlight w:val="none"/>
          <w:lang w:eastAsia="zh-CN"/>
        </w:rPr>
        <w:t>桐城师范高等专科学校</w:t>
      </w:r>
      <w:r>
        <w:rPr>
          <w:rFonts w:hint="eastAsia" w:ascii="宋体" w:hAnsi="宋体" w:cs="宋体"/>
          <w:b/>
          <w:color w:val="auto"/>
          <w:sz w:val="44"/>
          <w:szCs w:val="44"/>
          <w:highlight w:val="none"/>
          <w:lang w:val="en-US" w:eastAsia="zh-CN"/>
        </w:rPr>
        <w:t>中外交流合作办学</w:t>
      </w:r>
    </w:p>
    <w:p w14:paraId="71B6110E">
      <w:pPr>
        <w:spacing w:line="360" w:lineRule="auto"/>
        <w:jc w:val="center"/>
        <w:rPr>
          <w:rFonts w:hint="default"/>
          <w:color w:val="auto"/>
          <w:highlight w:val="none"/>
          <w:lang w:val="en-US"/>
        </w:rPr>
      </w:pPr>
      <w:r>
        <w:rPr>
          <w:rFonts w:hint="eastAsia" w:ascii="宋体" w:hAnsi="宋体" w:cs="宋体"/>
          <w:b/>
          <w:color w:val="auto"/>
          <w:sz w:val="44"/>
          <w:szCs w:val="44"/>
          <w:highlight w:val="none"/>
          <w:lang w:eastAsia="zh-CN"/>
        </w:rPr>
        <w:t>服务采购</w:t>
      </w:r>
      <w:r>
        <w:rPr>
          <w:rFonts w:hint="eastAsia" w:ascii="宋体" w:hAnsi="宋体" w:cs="宋体"/>
          <w:b/>
          <w:color w:val="auto"/>
          <w:sz w:val="44"/>
          <w:szCs w:val="44"/>
          <w:highlight w:val="none"/>
          <w:lang w:val="en-US" w:eastAsia="zh-CN"/>
        </w:rPr>
        <w:t>项目（二次）</w:t>
      </w:r>
    </w:p>
    <w:p w14:paraId="65A287D0">
      <w:pPr>
        <w:spacing w:line="480" w:lineRule="exact"/>
        <w:rPr>
          <w:rFonts w:ascii="宋体"/>
          <w:color w:val="auto"/>
          <w:sz w:val="44"/>
          <w:szCs w:val="44"/>
          <w:highlight w:val="none"/>
        </w:rPr>
      </w:pPr>
    </w:p>
    <w:p w14:paraId="5550E19F">
      <w:pPr>
        <w:pStyle w:val="81"/>
      </w:pPr>
    </w:p>
    <w:p w14:paraId="67D512C5">
      <w:pPr>
        <w:pStyle w:val="82"/>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竞争性谈判文件</w:t>
      </w:r>
    </w:p>
    <w:p w14:paraId="018CD42A">
      <w:pPr>
        <w:spacing w:line="480" w:lineRule="exact"/>
        <w:rPr>
          <w:rFonts w:ascii="仿宋_GB2312" w:hAnsi="宋体" w:eastAsia="仿宋_GB2312"/>
          <w:b/>
          <w:color w:val="auto"/>
          <w:sz w:val="44"/>
          <w:szCs w:val="44"/>
          <w:highlight w:val="none"/>
        </w:rPr>
      </w:pPr>
    </w:p>
    <w:p w14:paraId="4105138B">
      <w:pPr>
        <w:spacing w:line="480" w:lineRule="exact"/>
        <w:rPr>
          <w:rFonts w:ascii="宋体"/>
          <w:color w:val="auto"/>
          <w:sz w:val="144"/>
          <w:szCs w:val="144"/>
          <w:highlight w:val="none"/>
        </w:rPr>
      </w:pPr>
    </w:p>
    <w:p w14:paraId="2959046F">
      <w:pPr>
        <w:spacing w:line="480" w:lineRule="exact"/>
        <w:jc w:val="center"/>
        <w:rPr>
          <w:rFonts w:hint="eastAsia" w:ascii="宋体" w:hAnsi="宋体" w:cs="宋体"/>
          <w:b/>
          <w:bCs/>
          <w:color w:val="auto"/>
          <w:sz w:val="28"/>
          <w:szCs w:val="28"/>
          <w:highlight w:val="none"/>
        </w:rPr>
      </w:pPr>
    </w:p>
    <w:p w14:paraId="4C1C9738">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项目编号：TCSZCG(20</w:t>
      </w:r>
      <w:r>
        <w:rPr>
          <w:rFonts w:hint="eastAsia" w:ascii="宋体" w:hAnsi="宋体" w:cs="宋体"/>
          <w:b/>
          <w:bCs/>
          <w:color w:val="auto"/>
          <w:sz w:val="28"/>
          <w:szCs w:val="28"/>
          <w:highlight w:val="none"/>
          <w:lang w:val="en-US" w:eastAsia="zh-CN"/>
        </w:rPr>
        <w:t>25</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 xml:space="preserve"> 015</w:t>
      </w:r>
      <w:r>
        <w:rPr>
          <w:rFonts w:hint="eastAsia" w:ascii="宋体" w:hAnsi="宋体" w:cs="宋体"/>
          <w:b/>
          <w:bCs/>
          <w:color w:val="auto"/>
          <w:sz w:val="28"/>
          <w:szCs w:val="28"/>
          <w:highlight w:val="none"/>
        </w:rPr>
        <w:t xml:space="preserve"> 号</w:t>
      </w:r>
    </w:p>
    <w:p w14:paraId="310A1E33">
      <w:pPr>
        <w:spacing w:line="480" w:lineRule="exact"/>
        <w:jc w:val="center"/>
        <w:rPr>
          <w:rFonts w:ascii="宋体" w:hAnsi="宋体" w:cs="仿宋_GB2312"/>
          <w:b/>
          <w:bCs/>
          <w:color w:val="auto"/>
          <w:sz w:val="28"/>
          <w:szCs w:val="28"/>
          <w:highlight w:val="none"/>
        </w:rPr>
      </w:pPr>
    </w:p>
    <w:p w14:paraId="6B566C39">
      <w:pPr>
        <w:spacing w:line="480" w:lineRule="exact"/>
        <w:rPr>
          <w:rFonts w:ascii="宋体" w:hAnsi="宋体" w:cs="仿宋_GB2312"/>
          <w:color w:val="auto"/>
          <w:szCs w:val="21"/>
          <w:highlight w:val="none"/>
        </w:rPr>
      </w:pPr>
    </w:p>
    <w:p w14:paraId="6B69BC2F">
      <w:pPr>
        <w:spacing w:line="480" w:lineRule="exact"/>
        <w:rPr>
          <w:rFonts w:ascii="宋体" w:hAnsi="宋体" w:cs="仿宋_GB2312"/>
          <w:color w:val="auto"/>
          <w:szCs w:val="21"/>
          <w:highlight w:val="none"/>
        </w:rPr>
      </w:pPr>
    </w:p>
    <w:p w14:paraId="44F8CE63">
      <w:pPr>
        <w:spacing w:line="480" w:lineRule="exact"/>
        <w:rPr>
          <w:rFonts w:ascii="宋体" w:hAnsi="宋体" w:cs="仿宋_GB2312"/>
          <w:color w:val="auto"/>
          <w:szCs w:val="21"/>
          <w:highlight w:val="none"/>
        </w:rPr>
      </w:pPr>
    </w:p>
    <w:p w14:paraId="24BAB237">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仿宋" w:hAnsi="仿宋" w:eastAsia="仿宋"/>
          <w:b/>
          <w:color w:val="auto"/>
          <w:spacing w:val="20"/>
          <w:sz w:val="30"/>
          <w:szCs w:val="30"/>
          <w:highlight w:val="none"/>
          <w:u w:val="single"/>
          <w:lang w:val="en-US" w:eastAsia="zh-CN"/>
        </w:rPr>
        <w:t>桐城师范高等专科学校</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65FD1224">
      <w:pPr>
        <w:spacing w:line="360" w:lineRule="auto"/>
        <w:rPr>
          <w:rFonts w:ascii="宋体" w:hAnsi="宋体" w:cs="仿宋_GB2312"/>
          <w:b/>
          <w:color w:val="auto"/>
          <w:sz w:val="24"/>
          <w:highlight w:val="none"/>
        </w:rPr>
      </w:pPr>
    </w:p>
    <w:p w14:paraId="5BE46B05">
      <w:pPr>
        <w:spacing w:line="360" w:lineRule="auto"/>
        <w:rPr>
          <w:rFonts w:hint="eastAsia" w:ascii="仿宋" w:hAnsi="仿宋" w:eastAsia="仿宋" w:cs="仿宋"/>
          <w:b/>
          <w:color w:val="auto"/>
          <w:sz w:val="24"/>
          <w:highlight w:val="none"/>
        </w:rPr>
      </w:pPr>
    </w:p>
    <w:p w14:paraId="52388B44">
      <w:pPr>
        <w:spacing w:line="360" w:lineRule="auto"/>
        <w:ind w:firstLine="596" w:firstLineChars="198"/>
        <w:rPr>
          <w:rFonts w:hint="eastAsia" w:ascii="仿宋" w:hAnsi="仿宋" w:eastAsia="仿宋"/>
          <w:b/>
          <w:color w:val="auto"/>
          <w:spacing w:val="20"/>
          <w:sz w:val="30"/>
          <w:szCs w:val="30"/>
          <w:highlight w:val="none"/>
          <w:u w:val="single"/>
          <w:lang w:val="en-US" w:eastAsia="zh-CN"/>
        </w:rPr>
      </w:pPr>
      <w:r>
        <w:rPr>
          <w:rFonts w:hint="eastAsia" w:ascii="仿宋" w:hAnsi="仿宋" w:eastAsia="仿宋" w:cs="仿宋"/>
          <w:b/>
          <w:color w:val="auto"/>
          <w:sz w:val="30"/>
          <w:szCs w:val="30"/>
          <w:highlight w:val="none"/>
        </w:rPr>
        <w:t>采购</w:t>
      </w:r>
      <w:r>
        <w:rPr>
          <w:rFonts w:hint="eastAsia" w:ascii="仿宋" w:hAnsi="仿宋" w:eastAsia="仿宋" w:cs="仿宋"/>
          <w:b/>
          <w:color w:val="auto"/>
          <w:sz w:val="30"/>
          <w:szCs w:val="30"/>
          <w:highlight w:val="none"/>
          <w:lang w:val="en-US" w:eastAsia="zh-CN"/>
        </w:rPr>
        <w:t>代理</w:t>
      </w:r>
      <w:r>
        <w:rPr>
          <w:rFonts w:hint="eastAsia" w:ascii="仿宋" w:hAnsi="仿宋" w:eastAsia="仿宋" w:cs="仿宋"/>
          <w:b/>
          <w:color w:val="auto"/>
          <w:sz w:val="30"/>
          <w:szCs w:val="30"/>
          <w:highlight w:val="none"/>
        </w:rPr>
        <w:t>机构：</w:t>
      </w:r>
      <w:r>
        <w:rPr>
          <w:rFonts w:hint="eastAsia" w:ascii="仿宋" w:hAnsi="仿宋" w:eastAsia="仿宋" w:cs="仿宋"/>
          <w:b/>
          <w:color w:val="auto"/>
          <w:sz w:val="30"/>
          <w:szCs w:val="30"/>
          <w:highlight w:val="none"/>
          <w:u w:val="single"/>
        </w:rPr>
        <w:t xml:space="preserve">    </w:t>
      </w:r>
      <w:r>
        <w:rPr>
          <w:rFonts w:hint="eastAsia" w:ascii="仿宋" w:hAnsi="仿宋" w:eastAsia="仿宋"/>
          <w:b/>
          <w:color w:val="auto"/>
          <w:spacing w:val="20"/>
          <w:sz w:val="30"/>
          <w:szCs w:val="30"/>
          <w:highlight w:val="none"/>
          <w:u w:val="single"/>
          <w:lang w:val="en-US" w:eastAsia="zh-CN"/>
        </w:rPr>
        <w:t xml:space="preserve">安徽文都招标代理咨询有限公司   </w:t>
      </w:r>
    </w:p>
    <w:p w14:paraId="09C25E22">
      <w:pPr>
        <w:spacing w:line="360" w:lineRule="auto"/>
        <w:rPr>
          <w:rFonts w:ascii="宋体" w:hAnsi="宋体" w:cs="仿宋_GB2312"/>
          <w:b/>
          <w:color w:val="auto"/>
          <w:sz w:val="24"/>
          <w:highlight w:val="none"/>
          <w:u w:val="single"/>
        </w:rPr>
      </w:pPr>
    </w:p>
    <w:p w14:paraId="1321E43D">
      <w:pPr>
        <w:spacing w:line="360" w:lineRule="auto"/>
        <w:rPr>
          <w:rFonts w:ascii="宋体" w:hAnsi="宋体" w:cs="仿宋_GB2312"/>
          <w:color w:val="auto"/>
          <w:sz w:val="24"/>
          <w:highlight w:val="none"/>
        </w:rPr>
      </w:pPr>
    </w:p>
    <w:p w14:paraId="5AF884AA">
      <w:pPr>
        <w:spacing w:line="360" w:lineRule="auto"/>
        <w:rPr>
          <w:rFonts w:ascii="宋体" w:hAnsi="宋体" w:cs="仿宋_GB2312"/>
          <w:b/>
          <w:color w:val="auto"/>
          <w:sz w:val="24"/>
          <w:highlight w:val="none"/>
          <w:u w:val="single"/>
        </w:rPr>
      </w:pPr>
    </w:p>
    <w:p w14:paraId="6E9EB676">
      <w:pPr>
        <w:spacing w:line="480" w:lineRule="exact"/>
        <w:rPr>
          <w:rFonts w:ascii="宋体" w:hAnsi="宋体" w:cs="仿宋_GB2312"/>
          <w:color w:val="auto"/>
          <w:szCs w:val="21"/>
          <w:highlight w:val="none"/>
        </w:rPr>
      </w:pPr>
    </w:p>
    <w:p w14:paraId="3AD3CCB9">
      <w:pPr>
        <w:spacing w:line="480" w:lineRule="exact"/>
        <w:rPr>
          <w:rFonts w:ascii="宋体" w:hAnsi="宋体" w:cs="仿宋_GB2312"/>
          <w:color w:val="auto"/>
          <w:szCs w:val="21"/>
          <w:highlight w:val="none"/>
        </w:rPr>
      </w:pPr>
    </w:p>
    <w:p w14:paraId="1E2A1607">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2025  </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07</w:t>
      </w:r>
      <w:bookmarkStart w:id="127" w:name="_GoBack"/>
      <w:bookmarkEnd w:id="127"/>
      <w:r>
        <w:rPr>
          <w:rFonts w:hint="eastAsia" w:ascii="宋体" w:hAnsi="宋体" w:cs="仿宋_GB2312"/>
          <w:color w:val="auto"/>
          <w:sz w:val="32"/>
          <w:szCs w:val="32"/>
          <w:highlight w:val="none"/>
          <w:lang w:val="en-US" w:eastAsia="zh-CN"/>
        </w:rPr>
        <w:t xml:space="preserve">  </w:t>
      </w:r>
      <w:r>
        <w:rPr>
          <w:rFonts w:hint="eastAsia" w:ascii="宋体" w:hAnsi="宋体" w:cs="仿宋_GB2312"/>
          <w:color w:val="auto"/>
          <w:sz w:val="32"/>
          <w:szCs w:val="32"/>
          <w:highlight w:val="none"/>
        </w:rPr>
        <w:t>月</w:t>
      </w:r>
    </w:p>
    <w:p w14:paraId="0BBE55CF">
      <w:pPr>
        <w:spacing w:line="480" w:lineRule="exact"/>
        <w:jc w:val="both"/>
        <w:rPr>
          <w:rFonts w:ascii="宋体" w:hAnsi="宋体" w:cs="仿宋_GB2312"/>
          <w:color w:val="auto"/>
          <w:sz w:val="32"/>
          <w:szCs w:val="32"/>
          <w:highlight w:val="none"/>
        </w:rPr>
      </w:pPr>
    </w:p>
    <w:p w14:paraId="27A3500A">
      <w:pPr>
        <w:widowControl/>
        <w:spacing w:line="480" w:lineRule="auto"/>
        <w:jc w:val="center"/>
        <w:rPr>
          <w:rFonts w:hint="eastAsia" w:ascii="黑体" w:hAnsi="黑体" w:eastAsia="黑体" w:cs="宋体"/>
          <w:b/>
          <w:color w:val="auto"/>
          <w:kern w:val="0"/>
          <w:sz w:val="32"/>
          <w:szCs w:val="32"/>
          <w:highlight w:val="none"/>
        </w:rPr>
      </w:pPr>
    </w:p>
    <w:p w14:paraId="4AE5655D">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4E92E8A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w:t>
      </w:r>
      <w:r>
        <w:rPr>
          <w:rFonts w:hint="eastAsia" w:ascii="宋体" w:hAnsi="宋体" w:cs="宋体"/>
          <w:b/>
          <w:color w:val="auto"/>
          <w:kern w:val="0"/>
          <w:sz w:val="24"/>
          <w:highlight w:val="none"/>
          <w:lang w:val="en-US" w:eastAsia="zh-CN"/>
        </w:rPr>
        <w:t>相关</w:t>
      </w:r>
      <w:r>
        <w:rPr>
          <w:rFonts w:hint="eastAsia" w:ascii="宋体" w:hAnsi="宋体" w:cs="宋体"/>
          <w:b/>
          <w:color w:val="auto"/>
          <w:kern w:val="0"/>
          <w:sz w:val="24"/>
          <w:highlight w:val="none"/>
        </w:rPr>
        <w:t>监管部门将其作为扫黑除恶专项斗争的打击重点予以处理。</w:t>
      </w:r>
    </w:p>
    <w:p w14:paraId="1FA8B43C">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74F652C6">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026B87C4">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536C5D11">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18ACEB27">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 xml:space="preserve">，谋取不正当利益的违法行为。 </w:t>
      </w:r>
    </w:p>
    <w:p w14:paraId="0B87B7B2">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正常工作的黑恶势力。 </w:t>
      </w:r>
    </w:p>
    <w:p w14:paraId="616BCE92">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及其家属的违法犯罪行为。 </w:t>
      </w:r>
    </w:p>
    <w:p w14:paraId="4999387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谈判文件</w:t>
      </w:r>
      <w:r>
        <w:rPr>
          <w:rFonts w:hint="eastAsia" w:ascii="宋体" w:hAnsi="宋体" w:cs="宋体"/>
          <w:b/>
          <w:color w:val="auto"/>
          <w:kern w:val="0"/>
          <w:sz w:val="24"/>
          <w:highlight w:val="none"/>
        </w:rPr>
        <w:t xml:space="preserve">条款的违法违规行为。 </w:t>
      </w:r>
    </w:p>
    <w:p w14:paraId="316347C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谈判小组成员</w:t>
      </w:r>
      <w:r>
        <w:rPr>
          <w:rFonts w:hint="eastAsia" w:ascii="宋体" w:hAnsi="宋体" w:cs="宋体"/>
          <w:b/>
          <w:color w:val="auto"/>
          <w:kern w:val="0"/>
          <w:sz w:val="24"/>
          <w:highlight w:val="none"/>
        </w:rPr>
        <w:t xml:space="preserve">等保密信息。 </w:t>
      </w:r>
    </w:p>
    <w:p w14:paraId="3A1E9227">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 xml:space="preserve">活动。 </w:t>
      </w:r>
    </w:p>
    <w:p w14:paraId="69F7D4D7">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活动中与黑恶势力勾结，充当保护伞。</w:t>
      </w:r>
    </w:p>
    <w:p w14:paraId="21ECF140">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二、请各响应人认真阅读</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文件，对下述事项予以重视：</w:t>
      </w:r>
    </w:p>
    <w:p w14:paraId="28DBC0F6">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请依据项目资格要求，自行核对营业执照合法有效。</w:t>
      </w:r>
    </w:p>
    <w:p w14:paraId="79395E4D">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按照</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文件要求制作响应文件。</w:t>
      </w:r>
    </w:p>
    <w:p w14:paraId="03A14F0A">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对</w:t>
      </w:r>
      <w:r>
        <w:rPr>
          <w:rFonts w:hint="eastAsia" w:ascii="宋体" w:hAnsi="宋体" w:eastAsia="宋体" w:cs="宋体"/>
          <w:b/>
          <w:color w:val="auto"/>
          <w:kern w:val="0"/>
          <w:sz w:val="24"/>
          <w:szCs w:val="24"/>
          <w:highlight w:val="none"/>
          <w:lang w:val="en-US" w:eastAsia="zh-CN"/>
        </w:rPr>
        <w:t>谈判</w:t>
      </w:r>
      <w:r>
        <w:rPr>
          <w:rFonts w:hint="eastAsia" w:ascii="宋体" w:hAnsi="宋体" w:eastAsia="宋体" w:cs="宋体"/>
          <w:b/>
          <w:color w:val="auto"/>
          <w:kern w:val="0"/>
          <w:sz w:val="24"/>
          <w:szCs w:val="24"/>
          <w:highlight w:val="none"/>
        </w:rPr>
        <w:t xml:space="preserve">活动中可能发生的质疑、投诉行为，须依法在规定的时间内提出。  </w:t>
      </w:r>
    </w:p>
    <w:p w14:paraId="39849C3E">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sz w:val="36"/>
          <w:szCs w:val="36"/>
          <w:highlight w:val="none"/>
          <w:lang w:val="zh-CN"/>
        </w:rPr>
      </w:pPr>
      <w:r>
        <w:rPr>
          <w:rFonts w:hint="eastAsia" w:ascii="宋体" w:hAnsi="宋体" w:eastAsia="宋体" w:cs="宋体"/>
          <w:b/>
          <w:color w:val="auto"/>
          <w:kern w:val="0"/>
          <w:sz w:val="24"/>
          <w:szCs w:val="24"/>
          <w:highlight w:val="none"/>
        </w:rPr>
        <w:t>4</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本项目</w:t>
      </w:r>
      <w:r>
        <w:rPr>
          <w:rFonts w:hint="eastAsia" w:ascii="宋体" w:hAnsi="宋体" w:eastAsia="宋体" w:cs="宋体"/>
          <w:b/>
          <w:color w:val="auto"/>
          <w:kern w:val="0"/>
          <w:sz w:val="24"/>
          <w:szCs w:val="24"/>
          <w:highlight w:val="none"/>
          <w:lang w:eastAsia="zh-CN"/>
        </w:rPr>
        <w:t>谈判</w:t>
      </w:r>
      <w:r>
        <w:rPr>
          <w:rFonts w:hint="eastAsia" w:ascii="宋体" w:hAnsi="宋体" w:eastAsia="宋体" w:cs="宋体"/>
          <w:b/>
          <w:color w:val="auto"/>
          <w:kern w:val="0"/>
          <w:sz w:val="24"/>
          <w:szCs w:val="24"/>
          <w:highlight w:val="none"/>
        </w:rPr>
        <w:t>期间，供应商必须保证联系电话</w:t>
      </w:r>
      <w:r>
        <w:rPr>
          <w:rFonts w:hint="eastAsia" w:ascii="宋体" w:hAnsi="宋体" w:eastAsia="宋体" w:cs="宋体"/>
          <w:b/>
          <w:color w:val="auto"/>
          <w:kern w:val="0"/>
          <w:sz w:val="24"/>
          <w:szCs w:val="24"/>
          <w:highlight w:val="none"/>
          <w:lang w:val="en-US" w:eastAsia="zh-CN"/>
        </w:rPr>
        <w:t>畅通</w:t>
      </w:r>
      <w:r>
        <w:rPr>
          <w:rFonts w:hint="eastAsia" w:ascii="宋体" w:hAnsi="宋体" w:eastAsia="宋体" w:cs="宋体"/>
          <w:b/>
          <w:color w:val="auto"/>
          <w:kern w:val="0"/>
          <w:sz w:val="24"/>
          <w:szCs w:val="24"/>
          <w:highlight w:val="none"/>
        </w:rPr>
        <w:t>，因供应商通讯不畅造成的不利后果由供应商自行承担。</w:t>
      </w:r>
      <w:r>
        <w:rPr>
          <w:rFonts w:ascii="宋体" w:hAnsi="宋体" w:cs="宋体"/>
          <w:b/>
          <w:color w:val="auto"/>
          <w:sz w:val="36"/>
          <w:szCs w:val="36"/>
          <w:highlight w:val="none"/>
          <w:lang w:val="zh-CN"/>
        </w:rPr>
        <w:br w:type="page"/>
      </w:r>
    </w:p>
    <w:p w14:paraId="78C54D1C">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05480A59">
      <w:pPr>
        <w:pStyle w:val="82"/>
        <w:rPr>
          <w:color w:val="auto"/>
          <w:highlight w:val="none"/>
          <w:lang w:val="zh-CN"/>
        </w:rPr>
      </w:pPr>
    </w:p>
    <w:p w14:paraId="0B8F723E">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bookmarkStart w:id="0" w:name="_Toc54941328"/>
      <w:bookmarkStart w:id="1" w:name="_Toc21464"/>
      <w:bookmarkStart w:id="2" w:name="_Toc23467"/>
      <w:bookmarkStart w:id="3" w:name="_Toc439316870"/>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_Toc7432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第一章  谈判公告</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1</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p>
    <w:p w14:paraId="52043CB3">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_Toc11266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第二章  竞争性谈判须知</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4</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p>
    <w:p w14:paraId="6B1DAF67">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_Toc12353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第三章  采购需求</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0</w:t>
      </w:r>
    </w:p>
    <w:p w14:paraId="1E8AE7A0">
      <w:pPr>
        <w:pStyle w:val="30"/>
        <w:tabs>
          <w:tab w:val="right" w:leader="dot" w:pos="9060"/>
        </w:tabs>
        <w:spacing w:line="360" w:lineRule="auto"/>
        <w:rPr>
          <w:rFonts w:hint="default"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_Toc16371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第四章  评审方法与标准</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7</w:t>
      </w:r>
    </w:p>
    <w:p w14:paraId="40D7681D">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_Toc27586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第五章  政府采购合同主要条款</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9</w:t>
      </w:r>
    </w:p>
    <w:p w14:paraId="5B24F53E">
      <w:pPr>
        <w:pStyle w:val="30"/>
        <w:tabs>
          <w:tab w:val="right" w:leader="dot" w:pos="9060"/>
        </w:tabs>
        <w:spacing w:line="360" w:lineRule="auto"/>
        <w:rPr>
          <w:rFonts w:hint="default"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_Toc1812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zh-CN" w:eastAsia="zh-CN" w:bidi="ar-SA"/>
        </w:rPr>
        <w:t>第</w:t>
      </w:r>
      <w:r>
        <w:rPr>
          <w:rFonts w:hint="eastAsia" w:ascii="Times New Roman" w:hAnsi="Times New Roman" w:eastAsia="宋体" w:cs="Times New Roman"/>
          <w:b w:val="0"/>
          <w:i w:val="0"/>
          <w:caps w:val="0"/>
          <w:color w:val="auto"/>
          <w:kern w:val="0"/>
          <w:sz w:val="28"/>
          <w:szCs w:val="40"/>
          <w:highlight w:val="none"/>
          <w:lang w:val="en-US" w:eastAsia="zh-CN" w:bidi="ar-SA"/>
        </w:rPr>
        <w:t>六</w:t>
      </w:r>
      <w:r>
        <w:rPr>
          <w:rFonts w:hint="eastAsia" w:ascii="Times New Roman" w:hAnsi="Times New Roman" w:eastAsia="宋体" w:cs="Times New Roman"/>
          <w:b w:val="0"/>
          <w:i w:val="0"/>
          <w:caps w:val="0"/>
          <w:color w:val="auto"/>
          <w:kern w:val="0"/>
          <w:sz w:val="28"/>
          <w:szCs w:val="40"/>
          <w:highlight w:val="none"/>
          <w:lang w:val="zh-CN" w:eastAsia="zh-CN" w:bidi="ar-SA"/>
        </w:rPr>
        <w:t xml:space="preserve">章  </w:t>
      </w:r>
      <w:r>
        <w:rPr>
          <w:rFonts w:hint="eastAsia" w:ascii="Times New Roman" w:hAnsi="Times New Roman" w:eastAsia="宋体" w:cs="Times New Roman"/>
          <w:b w:val="0"/>
          <w:i w:val="0"/>
          <w:caps w:val="0"/>
          <w:color w:val="auto"/>
          <w:kern w:val="0"/>
          <w:sz w:val="28"/>
          <w:szCs w:val="40"/>
          <w:highlight w:val="none"/>
          <w:lang w:val="en-US" w:eastAsia="zh-CN" w:bidi="ar-SA"/>
        </w:rPr>
        <w:t>响应文件格式</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3</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2</w:t>
      </w:r>
    </w:p>
    <w:p w14:paraId="68A29D7A">
      <w:pPr>
        <w:pStyle w:val="30"/>
        <w:tabs>
          <w:tab w:val="right" w:leader="dot" w:pos="9060"/>
        </w:tabs>
        <w:spacing w:line="360" w:lineRule="auto"/>
        <w:rPr>
          <w:rFonts w:hint="default" w:asciiTheme="majorEastAsia" w:hAnsiTheme="majorEastAsia" w:eastAsiaTheme="majorEastAsia" w:cstheme="majorEastAsia"/>
          <w:color w:val="auto"/>
          <w:szCs w:val="21"/>
          <w:highlight w:val="none"/>
          <w:lang w:val="en-US"/>
        </w:rPr>
        <w:sectPr>
          <w:footerReference r:id="rId3" w:type="default"/>
          <w:pgSz w:w="11906" w:h="16838"/>
          <w:pgMar w:top="1418" w:right="1418" w:bottom="1418" w:left="1418" w:header="851" w:footer="680" w:gutter="0"/>
          <w:pgNumType w:fmt="koreanDigital" w:start="0"/>
          <w:cols w:space="720" w:num="1"/>
          <w:docGrid w:linePitch="290" w:charSpace="0"/>
        </w:sect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_Toc2700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第七章  政府采购供应商质疑函范本</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4</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7</w:t>
      </w:r>
    </w:p>
    <w:p w14:paraId="2AA3EE34">
      <w:pPr>
        <w:pStyle w:val="30"/>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谈判</w:t>
      </w:r>
      <w:r>
        <w:rPr>
          <w:rFonts w:hint="eastAsia"/>
          <w:b/>
          <w:bCs/>
          <w:i w:val="0"/>
          <w:iCs/>
          <w:color w:val="auto"/>
          <w:sz w:val="32"/>
          <w:szCs w:val="32"/>
          <w:highlight w:val="none"/>
        </w:rPr>
        <w:t>公告</w:t>
      </w:r>
    </w:p>
    <w:p w14:paraId="572B36DB">
      <w:pPr>
        <w:jc w:val="center"/>
        <w:rPr>
          <w:rFonts w:hint="eastAsia" w:ascii="华文中宋" w:hAnsi="华文中宋" w:eastAsia="华文中宋"/>
          <w:b w:val="0"/>
          <w:bCs w:val="0"/>
          <w:color w:val="auto"/>
          <w:kern w:val="44"/>
          <w:sz w:val="32"/>
          <w:szCs w:val="32"/>
          <w:highlight w:val="none"/>
          <w:lang w:val="en-US" w:eastAsia="zh-CN"/>
        </w:rPr>
      </w:pPr>
      <w:bookmarkStart w:id="5" w:name="_Toc28359011"/>
      <w:bookmarkStart w:id="6" w:name="_Toc35393797"/>
      <w:r>
        <w:rPr>
          <w:rFonts w:hint="eastAsia" w:ascii="华文中宋" w:hAnsi="华文中宋" w:eastAsia="华文中宋"/>
          <w:b w:val="0"/>
          <w:bCs w:val="0"/>
          <w:color w:val="auto"/>
          <w:kern w:val="44"/>
          <w:sz w:val="32"/>
          <w:szCs w:val="32"/>
          <w:highlight w:val="none"/>
          <w:lang w:val="en-US" w:eastAsia="zh-CN"/>
        </w:rPr>
        <w:t xml:space="preserve">  桐城师范高等专科学校中外交流合作办学服务采购项目（二次） </w:t>
      </w:r>
    </w:p>
    <w:p w14:paraId="2CDFC211">
      <w:pPr>
        <w:jc w:val="center"/>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rPr>
        <w:t>竞争性</w:t>
      </w:r>
      <w:r>
        <w:rPr>
          <w:rFonts w:hint="eastAsia" w:ascii="华文中宋" w:hAnsi="华文中宋" w:eastAsia="华文中宋"/>
          <w:b w:val="0"/>
          <w:bCs w:val="0"/>
          <w:color w:val="auto"/>
          <w:kern w:val="44"/>
          <w:sz w:val="32"/>
          <w:szCs w:val="32"/>
          <w:highlight w:val="none"/>
          <w:lang w:val="en-US" w:eastAsia="zh-CN"/>
        </w:rPr>
        <w:t>谈判</w:t>
      </w:r>
      <w:r>
        <w:rPr>
          <w:rFonts w:hint="eastAsia" w:ascii="华文中宋" w:hAnsi="华文中宋" w:eastAsia="华文中宋"/>
          <w:b w:val="0"/>
          <w:bCs w:val="0"/>
          <w:color w:val="auto"/>
          <w:kern w:val="44"/>
          <w:sz w:val="32"/>
          <w:szCs w:val="32"/>
          <w:highlight w:val="none"/>
        </w:rPr>
        <w:t>公告</w:t>
      </w:r>
      <w:bookmarkEnd w:id="5"/>
      <w:bookmarkEnd w:id="6"/>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241B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53693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90" w:lineRule="atLeast"/>
              <w:ind w:left="0" w:right="0" w:firstLine="420"/>
              <w:jc w:val="both"/>
              <w:rPr>
                <w:color w:val="333333"/>
                <w:sz w:val="27"/>
                <w:szCs w:val="27"/>
              </w:rPr>
            </w:pPr>
            <w:r>
              <w:rPr>
                <w:rFonts w:ascii="仿宋" w:hAnsi="仿宋" w:eastAsia="仿宋" w:cs="仿宋"/>
                <w:color w:val="333333"/>
                <w:kern w:val="0"/>
                <w:sz w:val="27"/>
                <w:szCs w:val="27"/>
                <w:lang w:val="en-US" w:eastAsia="zh-CN" w:bidi="ar"/>
              </w:rPr>
              <w:t>项目概况</w:t>
            </w:r>
          </w:p>
          <w:p w14:paraId="63194374">
            <w:pPr>
              <w:ind w:firstLine="540" w:firstLineChars="200"/>
              <w:rPr>
                <w:color w:val="auto"/>
                <w:highlight w:val="none"/>
              </w:rPr>
            </w:pPr>
            <w:r>
              <w:rPr>
                <w:rFonts w:hint="eastAsia" w:ascii="仿宋" w:hAnsi="仿宋" w:eastAsia="仿宋" w:cs="仿宋"/>
                <w:color w:val="333333"/>
                <w:kern w:val="0"/>
                <w:sz w:val="27"/>
                <w:szCs w:val="27"/>
                <w:u w:val="single"/>
                <w:lang w:val="en-US" w:eastAsia="zh-CN" w:bidi="ar"/>
              </w:rPr>
              <w:t>桐城师范高等专科学校中外交流合作办学服务采购项目（二次）</w:t>
            </w:r>
            <w:r>
              <w:rPr>
                <w:rFonts w:hint="eastAsia" w:ascii="仿宋" w:hAnsi="仿宋" w:eastAsia="仿宋" w:cs="仿宋"/>
                <w:color w:val="333333"/>
                <w:kern w:val="0"/>
                <w:sz w:val="27"/>
                <w:szCs w:val="27"/>
                <w:lang w:val="en-US" w:eastAsia="zh-CN" w:bidi="ar"/>
              </w:rPr>
              <w:t>的潜在供应商应在桐城师范高等专科学校官网获取采购文件，并于 2025 年 7 月 8 日 9 时 00 分（北京时间）前提交响应文件。</w:t>
            </w:r>
            <w:r>
              <w:rPr>
                <w:rFonts w:asciiTheme="minorHAnsi" w:hAnsiTheme="minorHAnsi" w:eastAsiaTheme="minorEastAsia" w:cstheme="minorBidi"/>
                <w:color w:val="333333"/>
                <w:kern w:val="0"/>
                <w:sz w:val="27"/>
                <w:szCs w:val="27"/>
                <w:lang w:val="en-US" w:eastAsia="zh-CN" w:bidi="ar"/>
              </w:rPr>
              <w:t> </w:t>
            </w:r>
          </w:p>
        </w:tc>
      </w:tr>
    </w:tbl>
    <w:p w14:paraId="078E19A0">
      <w:pPr>
        <w:rPr>
          <w:color w:val="auto"/>
          <w:szCs w:val="21"/>
          <w:highlight w:val="none"/>
        </w:rPr>
      </w:pPr>
    </w:p>
    <w:p w14:paraId="2E4640C3">
      <w:pPr>
        <w:rPr>
          <w:rFonts w:ascii="黑体" w:hAnsi="黑体" w:eastAsia="黑体" w:cs="宋体"/>
          <w:bCs/>
          <w:color w:val="auto"/>
          <w:sz w:val="28"/>
          <w:szCs w:val="28"/>
          <w:highlight w:val="none"/>
        </w:rPr>
      </w:pPr>
      <w:bookmarkStart w:id="7" w:name="_Toc35393798"/>
      <w:bookmarkStart w:id="8" w:name="_Toc28359012"/>
      <w:bookmarkStart w:id="9" w:name="_Toc35393629"/>
      <w:bookmarkStart w:id="10" w:name="_Toc28359089"/>
      <w:r>
        <w:rPr>
          <w:rFonts w:hint="eastAsia" w:ascii="黑体" w:hAnsi="黑体" w:eastAsia="黑体" w:cs="宋体"/>
          <w:bCs/>
          <w:color w:val="auto"/>
          <w:sz w:val="28"/>
          <w:szCs w:val="28"/>
          <w:highlight w:val="none"/>
        </w:rPr>
        <w:t>一、项目基本情况</w:t>
      </w:r>
      <w:bookmarkEnd w:id="7"/>
      <w:bookmarkEnd w:id="8"/>
      <w:bookmarkEnd w:id="9"/>
      <w:bookmarkEnd w:id="10"/>
    </w:p>
    <w:p w14:paraId="53213C42">
      <w:pPr>
        <w:ind w:firstLine="560" w:firstLineChars="200"/>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项目编号：TCSZCG(202</w:t>
      </w: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lang w:eastAsia="zh-CN"/>
        </w:rPr>
        <w:t xml:space="preserve">) </w:t>
      </w:r>
      <w:r>
        <w:rPr>
          <w:rFonts w:hint="eastAsia" w:ascii="仿宋" w:hAnsi="仿宋" w:eastAsia="仿宋" w:cs="Times New Roman"/>
          <w:color w:val="auto"/>
          <w:sz w:val="28"/>
          <w:szCs w:val="28"/>
          <w:highlight w:val="none"/>
          <w:lang w:val="en-US" w:eastAsia="zh-CN"/>
        </w:rPr>
        <w:t>015</w:t>
      </w:r>
      <w:r>
        <w:rPr>
          <w:rFonts w:hint="eastAsia" w:ascii="仿宋" w:hAnsi="仿宋" w:eastAsia="仿宋" w:cs="Times New Roman"/>
          <w:color w:val="auto"/>
          <w:sz w:val="28"/>
          <w:szCs w:val="28"/>
          <w:highlight w:val="none"/>
          <w:lang w:eastAsia="zh-CN"/>
        </w:rPr>
        <w:t>号</w:t>
      </w:r>
    </w:p>
    <w:p w14:paraId="0C93F60D">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项目名称：</w:t>
      </w:r>
      <w:r>
        <w:rPr>
          <w:rFonts w:hint="eastAsia" w:ascii="仿宋" w:hAnsi="仿宋" w:eastAsia="仿宋" w:cs="Times New Roman"/>
          <w:color w:val="auto"/>
          <w:sz w:val="28"/>
          <w:szCs w:val="28"/>
          <w:highlight w:val="none"/>
          <w:lang w:val="en-US" w:eastAsia="zh-CN"/>
        </w:rPr>
        <w:t>桐城师范高等专科学校中外交流合作办学服务采购项目（二次）</w:t>
      </w:r>
    </w:p>
    <w:p w14:paraId="568F08E8">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采购方式：竞争性</w:t>
      </w:r>
      <w:r>
        <w:rPr>
          <w:rFonts w:hint="eastAsia" w:ascii="仿宋" w:hAnsi="仿宋" w:eastAsia="仿宋"/>
          <w:color w:val="auto"/>
          <w:sz w:val="28"/>
          <w:szCs w:val="28"/>
          <w:highlight w:val="none"/>
          <w:lang w:val="en-US" w:eastAsia="zh-CN"/>
        </w:rPr>
        <w:t>谈判</w:t>
      </w:r>
    </w:p>
    <w:p w14:paraId="67686241">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123000.00元</w:t>
      </w:r>
    </w:p>
    <w:p w14:paraId="703123F0">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123000.00元</w:t>
      </w:r>
    </w:p>
    <w:p w14:paraId="23841486">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桐城师范高等专科学校中外交流合作办学服务采购项目（二次），</w:t>
      </w:r>
      <w:r>
        <w:rPr>
          <w:rFonts w:hint="eastAsia" w:ascii="仿宋" w:hAnsi="仿宋" w:eastAsia="仿宋"/>
          <w:color w:val="auto"/>
          <w:sz w:val="28"/>
          <w:szCs w:val="28"/>
          <w:highlight w:val="none"/>
        </w:rPr>
        <w:t>详见</w:t>
      </w:r>
      <w:r>
        <w:rPr>
          <w:rFonts w:hint="eastAsia" w:ascii="仿宋" w:hAnsi="仿宋" w:eastAsia="仿宋"/>
          <w:color w:val="auto"/>
          <w:sz w:val="28"/>
          <w:szCs w:val="28"/>
          <w:highlight w:val="none"/>
          <w:lang w:val="en-US" w:eastAsia="zh-CN"/>
        </w:rPr>
        <w:t>采购需求。</w:t>
      </w:r>
    </w:p>
    <w:p w14:paraId="0E7A0DFA">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至完成本项目所有服务内容</w:t>
      </w:r>
      <w:r>
        <w:rPr>
          <w:rFonts w:hint="eastAsia" w:ascii="仿宋" w:hAnsi="仿宋" w:eastAsia="仿宋"/>
          <w:color w:val="auto"/>
          <w:sz w:val="28"/>
          <w:szCs w:val="28"/>
          <w:highlight w:val="none"/>
          <w:lang w:eastAsia="zh-CN"/>
        </w:rPr>
        <w:t>。</w:t>
      </w:r>
    </w:p>
    <w:p w14:paraId="0ABE9767">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本项目不接受联合体。</w:t>
      </w:r>
    </w:p>
    <w:p w14:paraId="052E1BA8">
      <w:pPr>
        <w:rPr>
          <w:rFonts w:ascii="黑体" w:hAnsi="黑体" w:eastAsia="黑体" w:cs="宋体"/>
          <w:bCs/>
          <w:color w:val="auto"/>
          <w:sz w:val="28"/>
          <w:szCs w:val="28"/>
          <w:highlight w:val="none"/>
        </w:rPr>
      </w:pPr>
      <w:bookmarkStart w:id="11" w:name="_Toc35393799"/>
      <w:bookmarkStart w:id="12" w:name="_Toc28359013"/>
      <w:bookmarkStart w:id="13" w:name="_Toc28359090"/>
      <w:bookmarkStart w:id="14" w:name="_Toc35393630"/>
      <w:r>
        <w:rPr>
          <w:rFonts w:hint="eastAsia" w:ascii="黑体" w:hAnsi="黑体" w:eastAsia="黑体" w:cs="宋体"/>
          <w:bCs/>
          <w:color w:val="auto"/>
          <w:sz w:val="28"/>
          <w:szCs w:val="28"/>
          <w:highlight w:val="none"/>
        </w:rPr>
        <w:t>二、申请人的资格要求：</w:t>
      </w:r>
      <w:bookmarkEnd w:id="11"/>
      <w:bookmarkEnd w:id="12"/>
      <w:bookmarkEnd w:id="13"/>
      <w:bookmarkEnd w:id="14"/>
    </w:p>
    <w:p w14:paraId="6A6542AC">
      <w:pPr>
        <w:ind w:firstLine="565" w:firstLineChars="202"/>
        <w:rPr>
          <w:rFonts w:ascii="仿宋" w:hAnsi="仿宋" w:eastAsia="仿宋"/>
          <w:color w:val="auto"/>
          <w:sz w:val="28"/>
          <w:szCs w:val="28"/>
          <w:highlight w:val="none"/>
        </w:rPr>
      </w:pPr>
      <w:bookmarkStart w:id="15" w:name="_Toc35393800"/>
      <w:bookmarkStart w:id="16" w:name="_Toc28359091"/>
      <w:bookmarkStart w:id="17" w:name="_Toc35393631"/>
      <w:bookmarkStart w:id="18" w:name="_Toc28359014"/>
      <w:r>
        <w:rPr>
          <w:rFonts w:hint="eastAsia" w:ascii="仿宋" w:hAnsi="仿宋" w:eastAsia="仿宋"/>
          <w:color w:val="auto"/>
          <w:sz w:val="28"/>
          <w:szCs w:val="28"/>
          <w:highlight w:val="none"/>
        </w:rPr>
        <w:t>1.满足《中华人民共和国政府采购法》第二十二条规定；</w:t>
      </w:r>
    </w:p>
    <w:p w14:paraId="7D15699B">
      <w:pPr>
        <w:spacing w:line="420" w:lineRule="exact"/>
        <w:ind w:firstLine="560" w:firstLineChars="200"/>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r>
        <w:rPr>
          <w:rFonts w:hint="eastAsia" w:ascii="仿宋" w:hAnsi="仿宋" w:eastAsia="仿宋"/>
          <w:color w:val="auto"/>
          <w:sz w:val="28"/>
          <w:szCs w:val="28"/>
          <w:highlight w:val="none"/>
          <w:lang w:val="en-US" w:eastAsia="zh-CN"/>
        </w:rPr>
        <w:t>/；</w:t>
      </w:r>
    </w:p>
    <w:p w14:paraId="0113B260">
      <w:pPr>
        <w:pStyle w:val="42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3.本项目的特定资格要求：</w:t>
      </w:r>
    </w:p>
    <w:p w14:paraId="005D18DB">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①服务商具有对外合作办学的服务业绩（服务内容包含翻译、高校出访），投标时需提供服务业绩的证明材料扫描件或影印件；</w:t>
      </w:r>
    </w:p>
    <w:p w14:paraId="25D07A7C">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②服务商具有与俄罗斯高校合作的证明和材料，投标时需提供至少二所俄罗斯国立大学的合作协议扫描件或影印件。</w:t>
      </w:r>
    </w:p>
    <w:p w14:paraId="72DB5548">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3B39F3CE">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 xml:space="preserve">7 </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 xml:space="preserve"> 8 </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 xml:space="preserve"> 9 </w:t>
      </w:r>
      <w:r>
        <w:rPr>
          <w:rFonts w:hint="eastAsia" w:ascii="仿宋" w:hAnsi="仿宋" w:eastAsia="仿宋" w:cs="宋体"/>
          <w:color w:val="auto"/>
          <w:sz w:val="28"/>
          <w:szCs w:val="28"/>
          <w:highlight w:val="none"/>
        </w:rPr>
        <w:t>时</w:t>
      </w:r>
      <w:r>
        <w:rPr>
          <w:rFonts w:hint="eastAsia" w:ascii="仿宋" w:hAnsi="仿宋" w:eastAsia="仿宋" w:cs="宋体"/>
          <w:color w:val="auto"/>
          <w:sz w:val="28"/>
          <w:szCs w:val="28"/>
          <w:highlight w:val="none"/>
          <w:lang w:val="en-US" w:eastAsia="zh-CN"/>
        </w:rPr>
        <w:t xml:space="preserve"> 00 </w:t>
      </w:r>
      <w:r>
        <w:rPr>
          <w:rFonts w:hint="eastAsia" w:ascii="仿宋" w:hAnsi="仿宋" w:eastAsia="仿宋" w:cs="宋体"/>
          <w:color w:val="auto"/>
          <w:sz w:val="28"/>
          <w:szCs w:val="28"/>
          <w:highlight w:val="none"/>
        </w:rPr>
        <w:t>分前（北京时间）</w:t>
      </w:r>
    </w:p>
    <w:p w14:paraId="34723522">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地点：桐城师范高等专科学校官网</w:t>
      </w:r>
    </w:p>
    <w:p w14:paraId="132AEE64">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方式：供应商登录桐城师范高等专科学校官网获取采购文件及其它资料（含澄清和补充说明等）。</w:t>
      </w:r>
    </w:p>
    <w:p w14:paraId="57110915">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14:paraId="6D63193D">
      <w:pPr>
        <w:rPr>
          <w:rFonts w:ascii="黑体" w:hAnsi="黑体" w:eastAsia="黑体" w:cs="宋体"/>
          <w:bCs/>
          <w:color w:val="auto"/>
          <w:sz w:val="28"/>
          <w:szCs w:val="28"/>
          <w:highlight w:val="none"/>
        </w:rPr>
      </w:pPr>
      <w:bookmarkStart w:id="19" w:name="_Toc28359092"/>
      <w:bookmarkStart w:id="20" w:name="_Toc28359015"/>
      <w:bookmarkStart w:id="21" w:name="_Toc35393801"/>
      <w:bookmarkStart w:id="22" w:name="_Toc35393632"/>
      <w:r>
        <w:rPr>
          <w:rFonts w:hint="eastAsia" w:ascii="黑体" w:hAnsi="黑体" w:eastAsia="黑体" w:cs="宋体"/>
          <w:bCs/>
          <w:color w:val="auto"/>
          <w:sz w:val="28"/>
          <w:szCs w:val="28"/>
          <w:highlight w:val="none"/>
        </w:rPr>
        <w:t>四、响应文件提交</w:t>
      </w:r>
      <w:bookmarkEnd w:id="19"/>
      <w:bookmarkEnd w:id="20"/>
      <w:bookmarkEnd w:id="21"/>
      <w:bookmarkEnd w:id="22"/>
    </w:p>
    <w:p w14:paraId="3AA88587">
      <w:pPr>
        <w:ind w:firstLine="560" w:firstLineChars="200"/>
        <w:rPr>
          <w:rFonts w:hint="eastAsia" w:ascii="仿宋" w:hAnsi="仿宋" w:eastAsia="仿宋" w:cs="仿宋"/>
          <w:b w:val="0"/>
          <w:bCs/>
          <w:color w:val="auto"/>
          <w:sz w:val="28"/>
          <w:szCs w:val="28"/>
          <w:highlight w:val="none"/>
        </w:rPr>
      </w:pPr>
      <w:bookmarkStart w:id="23" w:name="_Toc28359016"/>
      <w:bookmarkStart w:id="24" w:name="_Toc28359093"/>
      <w:bookmarkStart w:id="25" w:name="_Toc35393802"/>
      <w:bookmarkStart w:id="26" w:name="_Toc35393633"/>
      <w:r>
        <w:rPr>
          <w:rFonts w:hint="eastAsia" w:ascii="仿宋" w:hAnsi="仿宋" w:eastAsia="仿宋" w:cs="仿宋"/>
          <w:b w:val="0"/>
          <w:bCs/>
          <w:color w:val="auto"/>
          <w:sz w:val="28"/>
          <w:szCs w:val="28"/>
          <w:highlight w:val="none"/>
        </w:rPr>
        <w:t>截止时间：</w:t>
      </w:r>
      <w:r>
        <w:rPr>
          <w:rFonts w:hint="eastAsia" w:ascii="仿宋" w:hAnsi="仿宋" w:eastAsia="仿宋" w:cs="宋体"/>
          <w:color w:val="auto"/>
          <w:sz w:val="28"/>
          <w:szCs w:val="28"/>
          <w:highlight w:val="none"/>
        </w:rPr>
        <w:t>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 xml:space="preserve">7 </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 xml:space="preserve"> 8 </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 xml:space="preserve"> 9 </w:t>
      </w:r>
      <w:r>
        <w:rPr>
          <w:rFonts w:hint="eastAsia" w:ascii="仿宋" w:hAnsi="仿宋" w:eastAsia="仿宋" w:cs="宋体"/>
          <w:color w:val="auto"/>
          <w:sz w:val="28"/>
          <w:szCs w:val="28"/>
          <w:highlight w:val="none"/>
        </w:rPr>
        <w:t>时</w:t>
      </w:r>
      <w:r>
        <w:rPr>
          <w:rFonts w:hint="eastAsia" w:ascii="仿宋" w:hAnsi="仿宋" w:eastAsia="仿宋" w:cs="宋体"/>
          <w:color w:val="auto"/>
          <w:sz w:val="28"/>
          <w:szCs w:val="28"/>
          <w:highlight w:val="none"/>
          <w:lang w:val="en-US" w:eastAsia="zh-CN"/>
        </w:rPr>
        <w:t xml:space="preserve"> 00 </w:t>
      </w:r>
      <w:r>
        <w:rPr>
          <w:rFonts w:hint="eastAsia" w:ascii="仿宋" w:hAnsi="仿宋" w:eastAsia="仿宋" w:cs="宋体"/>
          <w:color w:val="auto"/>
          <w:sz w:val="28"/>
          <w:szCs w:val="28"/>
          <w:highlight w:val="none"/>
        </w:rPr>
        <w:t>分</w:t>
      </w:r>
    </w:p>
    <w:p w14:paraId="7B2D324D">
      <w:pPr>
        <w:ind w:firstLine="560" w:firstLineChars="200"/>
        <w:rPr>
          <w:rFonts w:hint="eastAsia"/>
          <w:lang w:eastAsia="zh-CN"/>
        </w:rPr>
      </w:pPr>
      <w:r>
        <w:rPr>
          <w:rFonts w:hint="eastAsia" w:ascii="仿宋" w:hAnsi="仿宋" w:eastAsia="仿宋" w:cs="仿宋"/>
          <w:b w:val="0"/>
          <w:bCs/>
          <w:color w:val="auto"/>
          <w:sz w:val="28"/>
          <w:szCs w:val="28"/>
          <w:highlight w:val="none"/>
        </w:rPr>
        <w:t>地点：</w:t>
      </w:r>
      <w:r>
        <w:rPr>
          <w:rFonts w:hint="eastAsia" w:ascii="仿宋" w:hAnsi="仿宋" w:eastAsia="仿宋" w:cs="仿宋"/>
          <w:b w:val="0"/>
          <w:bCs/>
          <w:color w:val="auto"/>
          <w:sz w:val="28"/>
          <w:szCs w:val="28"/>
          <w:highlight w:val="none"/>
          <w:lang w:val="en-US" w:eastAsia="zh-CN"/>
        </w:rPr>
        <w:t>桐城市民营经济开发区朝阳玉雕城A-15</w:t>
      </w:r>
    </w:p>
    <w:p w14:paraId="7402B1FE">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五、开启</w:t>
      </w:r>
      <w:bookmarkEnd w:id="23"/>
      <w:bookmarkEnd w:id="24"/>
      <w:bookmarkEnd w:id="25"/>
      <w:bookmarkEnd w:id="26"/>
    </w:p>
    <w:p w14:paraId="75219C63">
      <w:pPr>
        <w:ind w:firstLine="565" w:firstLineChars="202"/>
        <w:rPr>
          <w:rFonts w:hint="eastAsia" w:ascii="仿宋" w:hAnsi="仿宋" w:eastAsia="仿宋"/>
          <w:color w:val="auto"/>
          <w:sz w:val="28"/>
          <w:szCs w:val="28"/>
          <w:highlight w:val="none"/>
          <w:lang w:val="en-US" w:eastAsia="zh-CN"/>
        </w:rPr>
      </w:pPr>
      <w:bookmarkStart w:id="27" w:name="_Toc28359094"/>
      <w:bookmarkStart w:id="28" w:name="_Toc35393634"/>
      <w:bookmarkStart w:id="29" w:name="_Toc35393803"/>
      <w:bookmarkStart w:id="30" w:name="_Toc28359017"/>
      <w:r>
        <w:rPr>
          <w:rFonts w:hint="eastAsia" w:ascii="仿宋" w:hAnsi="仿宋" w:eastAsia="仿宋"/>
          <w:color w:val="auto"/>
          <w:sz w:val="28"/>
          <w:szCs w:val="28"/>
          <w:highlight w:val="none"/>
          <w:lang w:val="en-US" w:eastAsia="zh-CN"/>
        </w:rPr>
        <w:t>时间：</w:t>
      </w:r>
      <w:r>
        <w:rPr>
          <w:rFonts w:hint="eastAsia" w:ascii="仿宋" w:hAnsi="仿宋" w:eastAsia="仿宋" w:cs="宋体"/>
          <w:color w:val="auto"/>
          <w:sz w:val="28"/>
          <w:szCs w:val="28"/>
          <w:highlight w:val="none"/>
        </w:rPr>
        <w:t>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 xml:space="preserve">7 </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 xml:space="preserve"> 8 </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 xml:space="preserve"> 9 </w:t>
      </w:r>
      <w:r>
        <w:rPr>
          <w:rFonts w:hint="eastAsia" w:ascii="仿宋" w:hAnsi="仿宋" w:eastAsia="仿宋" w:cs="宋体"/>
          <w:color w:val="auto"/>
          <w:sz w:val="28"/>
          <w:szCs w:val="28"/>
          <w:highlight w:val="none"/>
        </w:rPr>
        <w:t>时</w:t>
      </w:r>
      <w:r>
        <w:rPr>
          <w:rFonts w:hint="eastAsia" w:ascii="仿宋" w:hAnsi="仿宋" w:eastAsia="仿宋" w:cs="宋体"/>
          <w:color w:val="auto"/>
          <w:sz w:val="28"/>
          <w:szCs w:val="28"/>
          <w:highlight w:val="none"/>
          <w:lang w:val="en-US" w:eastAsia="zh-CN"/>
        </w:rPr>
        <w:t xml:space="preserve"> 00 </w:t>
      </w:r>
      <w:r>
        <w:rPr>
          <w:rFonts w:hint="eastAsia" w:ascii="仿宋" w:hAnsi="仿宋" w:eastAsia="仿宋" w:cs="宋体"/>
          <w:color w:val="auto"/>
          <w:sz w:val="28"/>
          <w:szCs w:val="28"/>
          <w:highlight w:val="none"/>
        </w:rPr>
        <w:t>分</w:t>
      </w:r>
    </w:p>
    <w:p w14:paraId="35AEB74B">
      <w:pPr>
        <w:ind w:firstLine="560" w:firstLineChars="200"/>
        <w:rPr>
          <w:rFonts w:hint="default"/>
          <w:lang w:val="en-US" w:eastAsia="zh-CN"/>
        </w:rPr>
      </w:pPr>
      <w:r>
        <w:rPr>
          <w:rFonts w:hint="eastAsia" w:ascii="仿宋" w:hAnsi="仿宋" w:eastAsia="仿宋"/>
          <w:color w:val="auto"/>
          <w:sz w:val="28"/>
          <w:szCs w:val="28"/>
          <w:highlight w:val="none"/>
          <w:lang w:val="en-US" w:eastAsia="zh-CN"/>
        </w:rPr>
        <w:t>地点：桐城市民营经济开发区朝阳玉雕城A-15</w:t>
      </w:r>
    </w:p>
    <w:p w14:paraId="7B50D69B">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7"/>
      <w:bookmarkEnd w:id="28"/>
      <w:bookmarkEnd w:id="29"/>
      <w:bookmarkEnd w:id="30"/>
    </w:p>
    <w:p w14:paraId="242A2018">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4D354D8B">
      <w:pPr>
        <w:numPr>
          <w:ilvl w:val="0"/>
          <w:numId w:val="5"/>
        </w:numPr>
        <w:rPr>
          <w:rFonts w:hint="eastAsia" w:ascii="黑体" w:hAnsi="黑体" w:eastAsia="黑体" w:cs="宋体"/>
          <w:bCs/>
          <w:color w:val="auto"/>
          <w:sz w:val="28"/>
          <w:szCs w:val="28"/>
          <w:highlight w:val="none"/>
        </w:rPr>
      </w:pPr>
      <w:bookmarkStart w:id="31" w:name="_Toc35393804"/>
      <w:bookmarkStart w:id="32" w:name="_Toc35393635"/>
      <w:r>
        <w:rPr>
          <w:rFonts w:hint="eastAsia" w:ascii="黑体" w:hAnsi="黑体" w:eastAsia="黑体" w:cs="宋体"/>
          <w:bCs/>
          <w:color w:val="auto"/>
          <w:sz w:val="28"/>
          <w:szCs w:val="28"/>
          <w:highlight w:val="none"/>
        </w:rPr>
        <w:t>其他补充事宜</w:t>
      </w:r>
      <w:bookmarkEnd w:id="31"/>
      <w:bookmarkEnd w:id="32"/>
    </w:p>
    <w:p w14:paraId="57850561">
      <w:pPr>
        <w:numPr>
          <w:ilvl w:val="0"/>
          <w:numId w:val="0"/>
        </w:num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1.响应文件要求：投标时需将“响应文件”分正/副本（一正、一副）一起装袋密封，响应文件的密封袋的封口骑缝处应加盖供应商公章。响应文件未按要求装订密封，现场报名时招标代理将拒绝接收。 </w:t>
      </w:r>
    </w:p>
    <w:p w14:paraId="7ED76162">
      <w:pPr>
        <w:numPr>
          <w:ilvl w:val="0"/>
          <w:numId w:val="0"/>
        </w:num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2.中标单位应按照中标通知书要求及时与采购人签订合同并完成备案，否则将记入不良行为记录，并予以披露。</w:t>
      </w:r>
    </w:p>
    <w:p w14:paraId="3D630712">
      <w:pPr>
        <w:numPr>
          <w:ilvl w:val="0"/>
          <w:numId w:val="5"/>
        </w:numPr>
        <w:rPr>
          <w:rFonts w:hint="eastAsia" w:ascii="黑体" w:hAnsi="黑体" w:eastAsia="黑体" w:cs="宋体"/>
          <w:bCs/>
          <w:color w:val="auto"/>
          <w:sz w:val="28"/>
          <w:szCs w:val="28"/>
          <w:highlight w:val="none"/>
          <w:lang w:val="en-US" w:eastAsia="zh-CN"/>
        </w:rPr>
      </w:pPr>
      <w:r>
        <w:rPr>
          <w:rFonts w:hint="eastAsia" w:ascii="黑体" w:hAnsi="黑体" w:eastAsia="黑体" w:cs="宋体"/>
          <w:bCs/>
          <w:color w:val="auto"/>
          <w:sz w:val="28"/>
          <w:szCs w:val="28"/>
          <w:highlight w:val="none"/>
          <w:lang w:val="en-US" w:eastAsia="zh-CN"/>
        </w:rPr>
        <w:t>凡对本次采购提出询问，请按以下方式联系</w:t>
      </w:r>
    </w:p>
    <w:p w14:paraId="07892CAE">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1.采购人信息</w:t>
      </w:r>
    </w:p>
    <w:p w14:paraId="0FD87A7D">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名称：桐城师范高等专科学校</w:t>
      </w:r>
    </w:p>
    <w:p w14:paraId="351348A5">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地址：安徽省桐城市经开区学苑路199号</w:t>
      </w:r>
    </w:p>
    <w:p w14:paraId="3508FD9B">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联系人：高老师         联系方式：0556-6181669</w:t>
      </w:r>
    </w:p>
    <w:p w14:paraId="1618AE76">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2.采购代理机构信息</w:t>
      </w:r>
    </w:p>
    <w:p w14:paraId="17D1D3E0">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名称：安徽文都招标代理咨询有限公司</w:t>
      </w:r>
    </w:p>
    <w:p w14:paraId="0B9AD016">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地址：桐城市民营经济开发区朝阳玉雕城A-15</w:t>
      </w:r>
    </w:p>
    <w:p w14:paraId="0836DCBA">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联系人：赵女士       联系方式：0556-6567777</w:t>
      </w:r>
    </w:p>
    <w:p w14:paraId="340F2CDF">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br w:type="page"/>
      </w:r>
    </w:p>
    <w:bookmarkEnd w:id="3"/>
    <w:p w14:paraId="417B9442">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33" w:name="_Toc11266"/>
      <w:bookmarkStart w:id="34" w:name="_Toc54941329"/>
      <w:bookmarkStart w:id="35" w:name="_Toc26069"/>
      <w:bookmarkStart w:id="36" w:name="_Toc439316872"/>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竞争性谈判</w:t>
      </w:r>
      <w:r>
        <w:rPr>
          <w:rFonts w:hint="eastAsia" w:ascii="Arial" w:hAnsi="Arial"/>
          <w:color w:val="auto"/>
          <w:kern w:val="2"/>
          <w:sz w:val="32"/>
          <w:szCs w:val="32"/>
          <w:highlight w:val="none"/>
        </w:rPr>
        <w:t>须知</w:t>
      </w:r>
      <w:bookmarkEnd w:id="33"/>
      <w:bookmarkEnd w:id="34"/>
      <w:bookmarkEnd w:id="35"/>
    </w:p>
    <w:p w14:paraId="62BB8DF9">
      <w:pPr>
        <w:pStyle w:val="3"/>
        <w:rPr>
          <w:rFonts w:hint="eastAsia" w:eastAsia="宋体" w:cs="Tahoma"/>
          <w:bCs/>
          <w:color w:val="auto"/>
          <w:kern w:val="0"/>
          <w:sz w:val="32"/>
          <w:szCs w:val="32"/>
          <w:highlight w:val="none"/>
          <w:lang w:eastAsia="zh-CN"/>
        </w:rPr>
      </w:pPr>
      <w:bookmarkStart w:id="37" w:name="_Toc54941330"/>
      <w:bookmarkStart w:id="38" w:name="_Toc439316871"/>
      <w:bookmarkStart w:id="39" w:name="_Toc17862"/>
      <w:r>
        <w:rPr>
          <w:rFonts w:hint="eastAsia" w:cs="Tahoma"/>
          <w:bCs/>
          <w:color w:val="auto"/>
          <w:kern w:val="0"/>
          <w:sz w:val="32"/>
          <w:szCs w:val="32"/>
          <w:highlight w:val="none"/>
        </w:rPr>
        <w:t>第一节</w:t>
      </w:r>
      <w:r>
        <w:rPr>
          <w:rFonts w:cs="Tahoma"/>
          <w:bCs/>
          <w:color w:val="auto"/>
          <w:kern w:val="0"/>
          <w:sz w:val="32"/>
          <w:szCs w:val="32"/>
          <w:highlight w:val="none"/>
        </w:rPr>
        <w:t xml:space="preserve"> </w:t>
      </w:r>
      <w:bookmarkEnd w:id="37"/>
      <w:bookmarkEnd w:id="38"/>
      <w:bookmarkEnd w:id="39"/>
      <w:r>
        <w:rPr>
          <w:rFonts w:hint="eastAsia" w:cs="Tahoma"/>
          <w:bCs/>
          <w:color w:val="auto"/>
          <w:kern w:val="0"/>
          <w:sz w:val="32"/>
          <w:szCs w:val="32"/>
          <w:highlight w:val="none"/>
          <w:lang w:eastAsia="zh-CN"/>
        </w:rPr>
        <w:t>谈判须知前附表</w:t>
      </w:r>
    </w:p>
    <w:tbl>
      <w:tblPr>
        <w:tblStyle w:val="61"/>
        <w:tblW w:w="10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7"/>
        <w:gridCol w:w="2341"/>
        <w:gridCol w:w="6898"/>
      </w:tblGrid>
      <w:tr w14:paraId="44360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61D91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341" w:type="dxa"/>
            <w:tcBorders>
              <w:top w:val="single" w:color="auto" w:sz="4" w:space="0"/>
              <w:left w:val="single" w:color="auto" w:sz="4" w:space="0"/>
              <w:bottom w:val="single" w:color="auto" w:sz="4" w:space="0"/>
              <w:right w:val="single" w:color="auto" w:sz="4" w:space="0"/>
            </w:tcBorders>
          </w:tcPr>
          <w:p w14:paraId="7E937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c>
          <w:tcPr>
            <w:tcW w:w="6898" w:type="dxa"/>
            <w:tcBorders>
              <w:top w:val="single" w:color="auto" w:sz="4" w:space="0"/>
              <w:left w:val="single" w:color="auto" w:sz="4" w:space="0"/>
              <w:bottom w:val="single" w:color="auto" w:sz="4" w:space="0"/>
            </w:tcBorders>
            <w:vAlign w:val="center"/>
          </w:tcPr>
          <w:p w14:paraId="32035F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24"/>
              </w:rPr>
            </w:pPr>
            <w:r>
              <w:rPr>
                <w:rFonts w:hint="eastAsia"/>
                <w:b/>
                <w:bCs/>
                <w:sz w:val="24"/>
                <w:szCs w:val="24"/>
              </w:rPr>
              <w:t>说明与要求</w:t>
            </w:r>
          </w:p>
        </w:tc>
      </w:tr>
      <w:tr w14:paraId="2A13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7" w:type="dxa"/>
            <w:tcBorders>
              <w:top w:val="single" w:color="auto" w:sz="4" w:space="0"/>
              <w:bottom w:val="single" w:color="auto" w:sz="4" w:space="0"/>
              <w:right w:val="single" w:color="auto" w:sz="4" w:space="0"/>
            </w:tcBorders>
            <w:vAlign w:val="center"/>
          </w:tcPr>
          <w:p w14:paraId="250DD6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1</w:t>
            </w:r>
          </w:p>
        </w:tc>
        <w:tc>
          <w:tcPr>
            <w:tcW w:w="2341" w:type="dxa"/>
            <w:tcBorders>
              <w:top w:val="single" w:color="auto" w:sz="4" w:space="0"/>
              <w:left w:val="single" w:color="auto" w:sz="4" w:space="0"/>
              <w:bottom w:val="single" w:color="auto" w:sz="4" w:space="0"/>
              <w:right w:val="single" w:color="auto" w:sz="4" w:space="0"/>
            </w:tcBorders>
            <w:vAlign w:val="center"/>
          </w:tcPr>
          <w:p w14:paraId="7D6298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w:t>
            </w:r>
          </w:p>
        </w:tc>
        <w:tc>
          <w:tcPr>
            <w:tcW w:w="6898" w:type="dxa"/>
            <w:tcBorders>
              <w:top w:val="single" w:color="auto" w:sz="4" w:space="0"/>
              <w:left w:val="single" w:color="auto" w:sz="4" w:space="0"/>
              <w:bottom w:val="single" w:color="auto" w:sz="4" w:space="0"/>
            </w:tcBorders>
            <w:vAlign w:val="center"/>
          </w:tcPr>
          <w:p w14:paraId="7DC7E68B">
            <w:pPr>
              <w:pageBreakBefore w:val="0"/>
              <w:widowControl/>
              <w:kinsoku/>
              <w:overflowPunct/>
              <w:topLinePunct w:val="0"/>
              <w:bidi w:val="0"/>
              <w:snapToGrid w:val="0"/>
              <w:spacing w:line="44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lang w:val="en-US" w:eastAsia="zh-CN"/>
              </w:rPr>
              <w:t>桐城师范高等专科学校</w:t>
            </w:r>
          </w:p>
        </w:tc>
      </w:tr>
      <w:tr w14:paraId="12793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5927D6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2</w:t>
            </w:r>
          </w:p>
        </w:tc>
        <w:tc>
          <w:tcPr>
            <w:tcW w:w="2341" w:type="dxa"/>
            <w:tcBorders>
              <w:top w:val="single" w:color="auto" w:sz="4" w:space="0"/>
              <w:left w:val="single" w:color="auto" w:sz="4" w:space="0"/>
              <w:bottom w:val="single" w:color="auto" w:sz="4" w:space="0"/>
              <w:right w:val="single" w:color="auto" w:sz="4" w:space="0"/>
            </w:tcBorders>
            <w:vAlign w:val="center"/>
          </w:tcPr>
          <w:p w14:paraId="61BA62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val="en-US" w:eastAsia="zh-CN"/>
              </w:rPr>
              <w:t>代理</w:t>
            </w:r>
            <w:r>
              <w:rPr>
                <w:rFonts w:hint="eastAsia" w:asciiTheme="minorEastAsia" w:hAnsiTheme="minorEastAsia" w:eastAsiaTheme="minorEastAsia" w:cstheme="minorEastAsia"/>
              </w:rPr>
              <w:t>机构</w:t>
            </w:r>
          </w:p>
        </w:tc>
        <w:tc>
          <w:tcPr>
            <w:tcW w:w="6898" w:type="dxa"/>
            <w:tcBorders>
              <w:top w:val="single" w:color="auto" w:sz="4" w:space="0"/>
              <w:left w:val="single" w:color="auto" w:sz="4" w:space="0"/>
              <w:bottom w:val="single" w:color="auto" w:sz="4" w:space="0"/>
            </w:tcBorders>
            <w:vAlign w:val="center"/>
          </w:tcPr>
          <w:p w14:paraId="70B3BC7A">
            <w:pPr>
              <w:pageBreakBefore w:val="0"/>
              <w:kinsoku/>
              <w:overflowPunct/>
              <w:topLinePunct w:val="0"/>
              <w:bidi w:val="0"/>
              <w:snapToGrid w:val="0"/>
              <w:spacing w:line="440" w:lineRule="exact"/>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安徽文都招标代理咨询有限公司</w:t>
            </w:r>
          </w:p>
        </w:tc>
      </w:tr>
      <w:tr w14:paraId="4DECC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7E95B2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w:t>
            </w:r>
          </w:p>
        </w:tc>
        <w:tc>
          <w:tcPr>
            <w:tcW w:w="2341" w:type="dxa"/>
            <w:tcBorders>
              <w:top w:val="single" w:color="auto" w:sz="4" w:space="0"/>
              <w:left w:val="single" w:color="auto" w:sz="4" w:space="0"/>
              <w:bottom w:val="single" w:color="auto" w:sz="4" w:space="0"/>
              <w:right w:val="single" w:color="auto" w:sz="4" w:space="0"/>
            </w:tcBorders>
            <w:vAlign w:val="center"/>
          </w:tcPr>
          <w:p w14:paraId="33DFAF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申请人（供应商）</w:t>
            </w:r>
            <w:r>
              <w:rPr>
                <w:rFonts w:hint="eastAsia" w:asciiTheme="minorEastAsia" w:hAnsiTheme="minorEastAsia" w:eastAsiaTheme="minorEastAsia" w:cstheme="minorEastAsia"/>
              </w:rPr>
              <w:t>资格要求</w:t>
            </w:r>
          </w:p>
        </w:tc>
        <w:tc>
          <w:tcPr>
            <w:tcW w:w="6898" w:type="dxa"/>
            <w:tcBorders>
              <w:top w:val="single" w:color="auto" w:sz="4" w:space="0"/>
              <w:left w:val="single" w:color="auto" w:sz="4" w:space="0"/>
              <w:bottom w:val="single" w:color="auto" w:sz="4" w:space="0"/>
            </w:tcBorders>
            <w:vAlign w:val="center"/>
          </w:tcPr>
          <w:p w14:paraId="27FE7C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w:t>
            </w:r>
          </w:p>
        </w:tc>
      </w:tr>
      <w:tr w14:paraId="3FF3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057" w:type="dxa"/>
            <w:tcBorders>
              <w:top w:val="single" w:color="auto" w:sz="4" w:space="0"/>
              <w:bottom w:val="single" w:color="auto" w:sz="4" w:space="0"/>
              <w:right w:val="single" w:color="auto" w:sz="4" w:space="0"/>
            </w:tcBorders>
            <w:vAlign w:val="center"/>
          </w:tcPr>
          <w:p w14:paraId="163F2D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w:t>
            </w:r>
          </w:p>
        </w:tc>
        <w:tc>
          <w:tcPr>
            <w:tcW w:w="2341" w:type="dxa"/>
            <w:tcBorders>
              <w:top w:val="single" w:color="auto" w:sz="4" w:space="0"/>
              <w:left w:val="single" w:color="auto" w:sz="4" w:space="0"/>
              <w:bottom w:val="single" w:color="auto" w:sz="4" w:space="0"/>
              <w:right w:val="single" w:color="auto" w:sz="4" w:space="0"/>
            </w:tcBorders>
            <w:vAlign w:val="center"/>
          </w:tcPr>
          <w:p w14:paraId="0893C8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现场考察</w:t>
            </w:r>
          </w:p>
        </w:tc>
        <w:tc>
          <w:tcPr>
            <w:tcW w:w="6898" w:type="dxa"/>
            <w:tcBorders>
              <w:top w:val="single" w:color="auto" w:sz="4" w:space="0"/>
              <w:left w:val="single" w:color="auto" w:sz="4" w:space="0"/>
              <w:bottom w:val="single" w:color="auto" w:sz="4" w:space="0"/>
            </w:tcBorders>
            <w:vAlign w:val="center"/>
          </w:tcPr>
          <w:p w14:paraId="62E4DD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响应人</w:t>
            </w:r>
            <w:r>
              <w:rPr>
                <w:rFonts w:hint="eastAsia" w:asciiTheme="minorEastAsia" w:hAnsiTheme="minorEastAsia" w:eastAsiaTheme="minorEastAsia" w:cstheme="minorEastAsia"/>
              </w:rPr>
              <w:t>自行考察</w:t>
            </w:r>
          </w:p>
        </w:tc>
      </w:tr>
      <w:tr w14:paraId="434E6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200120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w:t>
            </w:r>
          </w:p>
        </w:tc>
        <w:tc>
          <w:tcPr>
            <w:tcW w:w="2341" w:type="dxa"/>
            <w:tcBorders>
              <w:top w:val="single" w:color="auto" w:sz="4" w:space="0"/>
              <w:left w:val="single" w:color="auto" w:sz="4" w:space="0"/>
              <w:bottom w:val="single" w:color="auto" w:sz="4" w:space="0"/>
              <w:right w:val="single" w:color="auto" w:sz="4" w:space="0"/>
            </w:tcBorders>
            <w:vAlign w:val="center"/>
          </w:tcPr>
          <w:p w14:paraId="2FFB3C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包别划分</w:t>
            </w:r>
          </w:p>
        </w:tc>
        <w:tc>
          <w:tcPr>
            <w:tcW w:w="6898" w:type="dxa"/>
            <w:tcBorders>
              <w:top w:val="single" w:color="auto" w:sz="4" w:space="0"/>
              <w:left w:val="single" w:color="auto" w:sz="4" w:space="0"/>
              <w:bottom w:val="single" w:color="auto" w:sz="4" w:space="0"/>
            </w:tcBorders>
            <w:vAlign w:val="center"/>
          </w:tcPr>
          <w:p w14:paraId="43F7CC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一个包</w:t>
            </w:r>
          </w:p>
        </w:tc>
      </w:tr>
      <w:tr w14:paraId="685C4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37D469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w:t>
            </w:r>
          </w:p>
        </w:tc>
        <w:tc>
          <w:tcPr>
            <w:tcW w:w="2341" w:type="dxa"/>
            <w:tcBorders>
              <w:top w:val="single" w:color="auto" w:sz="4" w:space="0"/>
              <w:left w:val="single" w:color="auto" w:sz="4" w:space="0"/>
              <w:bottom w:val="single" w:color="auto" w:sz="4" w:space="0"/>
              <w:right w:val="single" w:color="auto" w:sz="4" w:space="0"/>
            </w:tcBorders>
            <w:vAlign w:val="center"/>
          </w:tcPr>
          <w:p w14:paraId="73D4CA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有效期</w:t>
            </w:r>
          </w:p>
        </w:tc>
        <w:tc>
          <w:tcPr>
            <w:tcW w:w="6898" w:type="dxa"/>
            <w:tcBorders>
              <w:top w:val="single" w:color="auto" w:sz="4" w:space="0"/>
              <w:left w:val="single" w:color="auto" w:sz="4" w:space="0"/>
              <w:bottom w:val="single" w:color="auto" w:sz="4" w:space="0"/>
            </w:tcBorders>
            <w:vAlign w:val="center"/>
          </w:tcPr>
          <w:p w14:paraId="0ED936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u w:val="single"/>
              </w:rPr>
              <w:t>90日历天（从响应文件提交截止时间算起）</w:t>
            </w:r>
          </w:p>
        </w:tc>
      </w:tr>
      <w:tr w14:paraId="1F09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701C19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w:t>
            </w:r>
          </w:p>
        </w:tc>
        <w:tc>
          <w:tcPr>
            <w:tcW w:w="2341" w:type="dxa"/>
            <w:tcBorders>
              <w:top w:val="single" w:color="auto" w:sz="4" w:space="0"/>
              <w:left w:val="single" w:color="auto" w:sz="4" w:space="0"/>
              <w:bottom w:val="single" w:color="auto" w:sz="4" w:space="0"/>
              <w:right w:val="single" w:color="auto" w:sz="4" w:space="0"/>
            </w:tcBorders>
            <w:vAlign w:val="center"/>
          </w:tcPr>
          <w:p w14:paraId="5BE39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响应文件要求</w:t>
            </w:r>
          </w:p>
        </w:tc>
        <w:tc>
          <w:tcPr>
            <w:tcW w:w="6898" w:type="dxa"/>
            <w:tcBorders>
              <w:top w:val="single" w:color="auto" w:sz="4" w:space="0"/>
              <w:left w:val="single" w:color="auto" w:sz="4" w:space="0"/>
              <w:bottom w:val="single" w:color="auto" w:sz="4" w:space="0"/>
            </w:tcBorders>
            <w:vAlign w:val="center"/>
          </w:tcPr>
          <w:p w14:paraId="548DB967">
            <w:pPr>
              <w:pageBreakBefore w:val="0"/>
              <w:kinsoku/>
              <w:overflowPunct/>
              <w:topLinePunct w:val="0"/>
              <w:bidi w:val="0"/>
              <w:snapToGrid w:val="0"/>
              <w:spacing w:line="440" w:lineRule="exac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（1）供应商的响应文件需胶装成册，所附材料须按规定填写，并按要求签字盖章，否则按废标处理。</w:t>
            </w:r>
          </w:p>
          <w:p w14:paraId="27565755">
            <w:pPr>
              <w:pageBreakBefore w:val="0"/>
              <w:kinsoku/>
              <w:overflowPunct/>
              <w:topLinePunct w:val="0"/>
              <w:bidi w:val="0"/>
              <w:snapToGrid w:val="0"/>
              <w:spacing w:line="440" w:lineRule="exact"/>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（2）供应商需携带授权委托书递交响应文件，否则现场报名时招标代理将拒绝接收。</w:t>
            </w:r>
          </w:p>
          <w:p w14:paraId="0BF0367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lang w:val="en-US"/>
              </w:rPr>
            </w:pPr>
            <w:r>
              <w:rPr>
                <w:rFonts w:hint="eastAsia" w:ascii="宋体" w:hAnsi="宋体" w:eastAsia="宋体" w:cs="宋体"/>
                <w:b w:val="0"/>
                <w:bCs w:val="0"/>
                <w:color w:val="auto"/>
                <w:kern w:val="0"/>
                <w:sz w:val="21"/>
                <w:szCs w:val="21"/>
                <w:highlight w:val="none"/>
                <w:lang w:val="en-US" w:eastAsia="zh-CN" w:bidi="ar"/>
              </w:rPr>
              <w:t>（3）法定代表人递交响应文件无需授权委托书，提供身份证明即可。</w:t>
            </w:r>
          </w:p>
        </w:tc>
      </w:tr>
      <w:tr w14:paraId="08CC8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5784F1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w:t>
            </w:r>
          </w:p>
        </w:tc>
        <w:tc>
          <w:tcPr>
            <w:tcW w:w="2341" w:type="dxa"/>
            <w:tcBorders>
              <w:top w:val="single" w:color="auto" w:sz="4" w:space="0"/>
              <w:left w:val="single" w:color="auto" w:sz="4" w:space="0"/>
              <w:bottom w:val="single" w:color="auto" w:sz="4" w:space="0"/>
              <w:right w:val="single" w:color="auto" w:sz="4" w:space="0"/>
            </w:tcBorders>
            <w:vAlign w:val="center"/>
          </w:tcPr>
          <w:p w14:paraId="26ADD0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响应文件的密封和标记</w:t>
            </w:r>
          </w:p>
        </w:tc>
        <w:tc>
          <w:tcPr>
            <w:tcW w:w="6898" w:type="dxa"/>
            <w:tcBorders>
              <w:top w:val="single" w:color="auto" w:sz="4" w:space="0"/>
              <w:left w:val="single" w:color="auto" w:sz="4" w:space="0"/>
              <w:bottom w:val="single" w:color="auto" w:sz="4" w:space="0"/>
            </w:tcBorders>
            <w:vAlign w:val="center"/>
          </w:tcPr>
          <w:p w14:paraId="748D36E7">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密封</w:t>
            </w:r>
            <w:r>
              <w:rPr>
                <w:rFonts w:hint="eastAsia" w:ascii="宋体" w:hAnsi="宋体" w:cs="Times New Roman"/>
                <w:b w:val="0"/>
                <w:bCs w:val="0"/>
                <w:strike w:val="0"/>
                <w:dstrike w:val="0"/>
                <w:color w:val="auto"/>
                <w:kern w:val="2"/>
                <w:sz w:val="21"/>
                <w:szCs w:val="21"/>
                <w:highlight w:val="none"/>
                <w:lang w:val="en-US" w:eastAsia="zh-CN" w:bidi="ar-SA"/>
              </w:rPr>
              <w:t>要求</w:t>
            </w:r>
            <w:r>
              <w:rPr>
                <w:rFonts w:hint="eastAsia" w:ascii="宋体" w:hAnsi="宋体" w:eastAsia="宋体" w:cs="Times New Roman"/>
                <w:b w:val="0"/>
                <w:bCs w:val="0"/>
                <w:strike w:val="0"/>
                <w:dstrike w:val="0"/>
                <w:color w:val="auto"/>
                <w:kern w:val="2"/>
                <w:sz w:val="21"/>
                <w:szCs w:val="21"/>
                <w:highlight w:val="none"/>
                <w:lang w:val="en-US" w:eastAsia="zh-CN" w:bidi="ar-SA"/>
              </w:rPr>
              <w:t>：“响应文件”分正/副本（一正、一副）</w:t>
            </w:r>
            <w:r>
              <w:rPr>
                <w:rFonts w:hint="eastAsia" w:ascii="宋体" w:hAnsi="宋体" w:cs="Times New Roman"/>
                <w:b w:val="0"/>
                <w:bCs w:val="0"/>
                <w:strike w:val="0"/>
                <w:dstrike w:val="0"/>
                <w:color w:val="auto"/>
                <w:kern w:val="2"/>
                <w:sz w:val="21"/>
                <w:szCs w:val="21"/>
                <w:highlight w:val="none"/>
                <w:lang w:val="en-US" w:eastAsia="zh-CN" w:bidi="ar-SA"/>
              </w:rPr>
              <w:t>一起</w:t>
            </w:r>
            <w:r>
              <w:rPr>
                <w:rFonts w:hint="eastAsia" w:ascii="宋体" w:hAnsi="宋体" w:eastAsia="宋体" w:cs="Times New Roman"/>
                <w:b w:val="0"/>
                <w:bCs w:val="0"/>
                <w:strike w:val="0"/>
                <w:dstrike w:val="0"/>
                <w:color w:val="auto"/>
                <w:kern w:val="2"/>
                <w:sz w:val="21"/>
                <w:szCs w:val="21"/>
                <w:highlight w:val="none"/>
                <w:lang w:val="en-US" w:eastAsia="zh-CN" w:bidi="ar-SA"/>
              </w:rPr>
              <w:t>装袋密封</w:t>
            </w:r>
            <w:r>
              <w:rPr>
                <w:rFonts w:hint="eastAsia" w:ascii="宋体" w:hAnsi="宋体" w:eastAsia="宋体" w:cs="Times New Roman"/>
                <w:b w:val="0"/>
                <w:bCs w:val="0"/>
                <w:strike w:val="0"/>
                <w:dstrike w:val="0"/>
                <w:color w:val="auto"/>
                <w:kern w:val="2"/>
                <w:sz w:val="21"/>
                <w:szCs w:val="21"/>
                <w:highlight w:val="none"/>
                <w:lang w:val="zh-CN" w:eastAsia="zh-CN" w:bidi="ar-SA"/>
              </w:rPr>
              <w:t>，响应文件的密封袋的封口骑缝处应加盖</w:t>
            </w:r>
            <w:r>
              <w:rPr>
                <w:rFonts w:hint="eastAsia" w:ascii="宋体" w:hAnsi="宋体" w:eastAsia="宋体" w:cs="Times New Roman"/>
                <w:b w:val="0"/>
                <w:bCs w:val="0"/>
                <w:strike w:val="0"/>
                <w:dstrike w:val="0"/>
                <w:color w:val="auto"/>
                <w:kern w:val="2"/>
                <w:sz w:val="21"/>
                <w:szCs w:val="21"/>
                <w:highlight w:val="none"/>
                <w:lang w:val="en-US" w:eastAsia="zh-CN" w:bidi="ar-SA"/>
              </w:rPr>
              <w:t>供应商公章</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791EEF46">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供应商未按上述要求密封的，现场报名时招标代理将拒绝接收。</w:t>
            </w:r>
          </w:p>
          <w:p w14:paraId="64ED7252">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在</w:t>
            </w:r>
            <w:r>
              <w:rPr>
                <w:rFonts w:hint="eastAsia" w:ascii="宋体" w:hAnsi="宋体" w:eastAsia="宋体" w:cs="Times New Roman"/>
                <w:b w:val="0"/>
                <w:bCs w:val="0"/>
                <w:strike w:val="0"/>
                <w:dstrike w:val="0"/>
                <w:color w:val="auto"/>
                <w:kern w:val="2"/>
                <w:sz w:val="21"/>
                <w:szCs w:val="21"/>
                <w:highlight w:val="none"/>
                <w:lang w:val="zh-CN" w:eastAsia="zh-CN" w:bidi="ar-SA"/>
              </w:rPr>
              <w:t>密封袋上注明</w:t>
            </w:r>
            <w:r>
              <w:rPr>
                <w:rFonts w:hint="eastAsia" w:ascii="宋体" w:hAnsi="宋体" w:eastAsia="宋体" w:cs="Times New Roman"/>
                <w:b w:val="0"/>
                <w:bCs w:val="0"/>
                <w:strike w:val="0"/>
                <w:dstrike w:val="0"/>
                <w:color w:val="auto"/>
                <w:kern w:val="2"/>
                <w:sz w:val="21"/>
                <w:szCs w:val="21"/>
                <w:highlight w:val="none"/>
                <w:lang w:val="en-US" w:eastAsia="zh-CN" w:bidi="ar-SA"/>
              </w:rPr>
              <w:t>下列内容</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5B7A9ABC">
            <w:pPr>
              <w:keepNext w:val="0"/>
              <w:keepLines w:val="0"/>
              <w:suppressLineNumbers w:val="0"/>
              <w:spacing w:before="0" w:beforeAutospacing="0" w:after="0" w:afterAutospacing="0" w:line="360" w:lineRule="auto"/>
              <w:ind w:left="0" w:right="0"/>
              <w:rPr>
                <w:rFonts w:hint="eastAsia"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采购人名称：</w:t>
            </w:r>
          </w:p>
          <w:p w14:paraId="79A9EFE5">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en-US"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供应商名称：</w:t>
            </w:r>
            <w:r>
              <w:rPr>
                <w:rFonts w:hint="eastAsia" w:ascii="宋体" w:hAnsi="宋体" w:eastAsia="宋体" w:cs="Times New Roman"/>
                <w:b w:val="0"/>
                <w:bCs w:val="0"/>
                <w:strike w:val="0"/>
                <w:dstrike w:val="0"/>
                <w:color w:val="auto"/>
                <w:kern w:val="2"/>
                <w:sz w:val="21"/>
                <w:szCs w:val="21"/>
                <w:highlight w:val="none"/>
                <w:lang w:val="en-US" w:eastAsia="zh-CN" w:bidi="ar-SA"/>
              </w:rPr>
              <w:t xml:space="preserve">   </w:t>
            </w:r>
          </w:p>
          <w:p w14:paraId="338786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Times New Roman"/>
                <w:b w:val="0"/>
                <w:bCs w:val="0"/>
                <w:strike w:val="0"/>
                <w:dstrike w:val="0"/>
                <w:color w:val="auto"/>
                <w:kern w:val="2"/>
                <w:sz w:val="21"/>
                <w:szCs w:val="21"/>
                <w:highlight w:val="none"/>
                <w:lang w:val="zh-CN" w:eastAsia="zh-CN" w:bidi="ar-SA"/>
              </w:rPr>
              <w:t>项目名称：</w:t>
            </w:r>
          </w:p>
        </w:tc>
      </w:tr>
      <w:tr w14:paraId="44A12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057" w:type="dxa"/>
            <w:tcBorders>
              <w:top w:val="single" w:color="auto" w:sz="4" w:space="0"/>
              <w:bottom w:val="single" w:color="auto" w:sz="4" w:space="0"/>
              <w:right w:val="single" w:color="auto" w:sz="4" w:space="0"/>
            </w:tcBorders>
            <w:vAlign w:val="center"/>
          </w:tcPr>
          <w:p w14:paraId="13167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9</w:t>
            </w:r>
          </w:p>
        </w:tc>
        <w:tc>
          <w:tcPr>
            <w:tcW w:w="2341" w:type="dxa"/>
            <w:tcBorders>
              <w:top w:val="single" w:color="auto" w:sz="4" w:space="0"/>
              <w:left w:val="single" w:color="auto" w:sz="4" w:space="0"/>
              <w:bottom w:val="single" w:color="auto" w:sz="4" w:space="0"/>
              <w:right w:val="single" w:color="auto" w:sz="4" w:space="0"/>
            </w:tcBorders>
            <w:vAlign w:val="center"/>
          </w:tcPr>
          <w:p w14:paraId="4E47A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w:t>
            </w:r>
            <w:r>
              <w:rPr>
                <w:rFonts w:hint="eastAsia" w:asciiTheme="minorEastAsia" w:hAnsiTheme="minorEastAsia" w:eastAsiaTheme="minorEastAsia" w:cstheme="minorEastAsia"/>
              </w:rPr>
              <w:t>文件提交</w:t>
            </w:r>
          </w:p>
        </w:tc>
        <w:tc>
          <w:tcPr>
            <w:tcW w:w="6898" w:type="dxa"/>
            <w:tcBorders>
              <w:top w:val="single" w:color="auto" w:sz="4" w:space="0"/>
              <w:left w:val="single" w:color="auto" w:sz="4" w:space="0"/>
              <w:bottom w:val="single" w:color="auto" w:sz="4" w:space="0"/>
            </w:tcBorders>
            <w:vAlign w:val="center"/>
          </w:tcPr>
          <w:p w14:paraId="2FAF6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响应文件提交截止时间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详见竞争性谈判公告</w:t>
            </w:r>
          </w:p>
        </w:tc>
      </w:tr>
      <w:tr w14:paraId="01153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50857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w:t>
            </w:r>
          </w:p>
        </w:tc>
        <w:tc>
          <w:tcPr>
            <w:tcW w:w="2341" w:type="dxa"/>
            <w:tcBorders>
              <w:top w:val="single" w:color="auto" w:sz="4" w:space="0"/>
              <w:left w:val="single" w:color="auto" w:sz="4" w:space="0"/>
              <w:bottom w:val="single" w:color="auto" w:sz="4" w:space="0"/>
              <w:right w:val="single" w:color="auto" w:sz="4" w:space="0"/>
            </w:tcBorders>
            <w:vAlign w:val="center"/>
          </w:tcPr>
          <w:p w14:paraId="68FF53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时间和地点</w:t>
            </w:r>
          </w:p>
        </w:tc>
        <w:tc>
          <w:tcPr>
            <w:tcW w:w="6898" w:type="dxa"/>
            <w:tcBorders>
              <w:top w:val="single" w:color="auto" w:sz="4" w:space="0"/>
              <w:left w:val="single" w:color="auto" w:sz="4" w:space="0"/>
              <w:bottom w:val="single" w:color="auto" w:sz="4" w:space="0"/>
            </w:tcBorders>
            <w:vAlign w:val="center"/>
          </w:tcPr>
          <w:p w14:paraId="72A57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详见竞争性谈判公告（同响应文件提交截止时间）</w:t>
            </w:r>
          </w:p>
        </w:tc>
      </w:tr>
      <w:tr w14:paraId="5A8BF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057" w:type="dxa"/>
            <w:tcBorders>
              <w:top w:val="single" w:color="auto" w:sz="4" w:space="0"/>
              <w:bottom w:val="single" w:color="auto" w:sz="4" w:space="0"/>
              <w:right w:val="single" w:color="auto" w:sz="4" w:space="0"/>
            </w:tcBorders>
            <w:vAlign w:val="center"/>
          </w:tcPr>
          <w:p w14:paraId="2376DD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w:t>
            </w:r>
          </w:p>
        </w:tc>
        <w:tc>
          <w:tcPr>
            <w:tcW w:w="2341" w:type="dxa"/>
            <w:tcBorders>
              <w:top w:val="single" w:color="auto" w:sz="4" w:space="0"/>
              <w:left w:val="single" w:color="auto" w:sz="4" w:space="0"/>
              <w:bottom w:val="single" w:color="auto" w:sz="4" w:space="0"/>
              <w:right w:val="single" w:color="auto" w:sz="4" w:space="0"/>
            </w:tcBorders>
            <w:vAlign w:val="top"/>
          </w:tcPr>
          <w:p w14:paraId="1C0775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评审方法</w:t>
            </w:r>
          </w:p>
        </w:tc>
        <w:tc>
          <w:tcPr>
            <w:tcW w:w="6898" w:type="dxa"/>
            <w:tcBorders>
              <w:top w:val="single" w:color="auto" w:sz="4" w:space="0"/>
              <w:left w:val="single" w:color="auto" w:sz="4" w:space="0"/>
              <w:bottom w:val="single" w:color="auto" w:sz="4" w:space="0"/>
            </w:tcBorders>
            <w:vAlign w:val="center"/>
          </w:tcPr>
          <w:p w14:paraId="625BF5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最低评标价法</w:t>
            </w:r>
          </w:p>
        </w:tc>
      </w:tr>
      <w:tr w14:paraId="2D49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057" w:type="dxa"/>
            <w:tcBorders>
              <w:top w:val="single" w:color="auto" w:sz="4" w:space="0"/>
              <w:bottom w:val="single" w:color="auto" w:sz="4" w:space="0"/>
              <w:right w:val="single" w:color="auto" w:sz="4" w:space="0"/>
            </w:tcBorders>
            <w:vAlign w:val="center"/>
          </w:tcPr>
          <w:p w14:paraId="79DB6D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12</w:t>
            </w:r>
          </w:p>
        </w:tc>
        <w:tc>
          <w:tcPr>
            <w:tcW w:w="2341" w:type="dxa"/>
            <w:tcBorders>
              <w:top w:val="single" w:color="auto" w:sz="4" w:space="0"/>
              <w:left w:val="single" w:color="auto" w:sz="4" w:space="0"/>
              <w:bottom w:val="single" w:color="auto" w:sz="4" w:space="0"/>
              <w:right w:val="single" w:color="auto" w:sz="4" w:space="0"/>
            </w:tcBorders>
            <w:vAlign w:val="center"/>
          </w:tcPr>
          <w:p w14:paraId="5BDA9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w:t>
            </w:r>
          </w:p>
        </w:tc>
        <w:tc>
          <w:tcPr>
            <w:tcW w:w="6898" w:type="dxa"/>
            <w:tcBorders>
              <w:top w:val="single" w:color="auto" w:sz="4" w:space="0"/>
              <w:left w:val="single" w:color="auto" w:sz="4" w:space="0"/>
              <w:bottom w:val="single" w:color="auto" w:sz="4" w:space="0"/>
            </w:tcBorders>
            <w:vAlign w:val="center"/>
          </w:tcPr>
          <w:p w14:paraId="462127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时不要求供应商携带相关证件、业绩及奖项的原件（</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文件另有要求的除外）。</w:t>
            </w:r>
          </w:p>
        </w:tc>
      </w:tr>
      <w:tr w14:paraId="5051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3D24ED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13</w:t>
            </w:r>
          </w:p>
        </w:tc>
        <w:tc>
          <w:tcPr>
            <w:tcW w:w="2341" w:type="dxa"/>
            <w:tcBorders>
              <w:top w:val="single" w:color="auto" w:sz="4" w:space="0"/>
              <w:left w:val="single" w:color="auto" w:sz="4" w:space="0"/>
              <w:bottom w:val="single" w:color="auto" w:sz="4" w:space="0"/>
              <w:right w:val="single" w:color="auto" w:sz="4" w:space="0"/>
            </w:tcBorders>
            <w:vAlign w:val="center"/>
          </w:tcPr>
          <w:p w14:paraId="50FE82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确定成交候选供应商和成交供应商</w:t>
            </w:r>
          </w:p>
        </w:tc>
        <w:tc>
          <w:tcPr>
            <w:tcW w:w="6898" w:type="dxa"/>
            <w:tcBorders>
              <w:top w:val="single" w:color="auto" w:sz="4" w:space="0"/>
              <w:left w:val="single" w:color="auto" w:sz="4" w:space="0"/>
              <w:bottom w:val="single" w:color="auto" w:sz="4" w:space="0"/>
              <w:right w:val="single" w:color="auto" w:sz="4" w:space="0"/>
            </w:tcBorders>
            <w:vAlign w:val="center"/>
          </w:tcPr>
          <w:p w14:paraId="1989C6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谈判小组推荐成交候选供应商的数量：1家 </w:t>
            </w:r>
          </w:p>
          <w:p w14:paraId="71A54B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确定成交供应商：采购人委托谈判小组确定 </w:t>
            </w:r>
          </w:p>
        </w:tc>
      </w:tr>
      <w:tr w14:paraId="0B3B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57" w:type="dxa"/>
            <w:tcBorders>
              <w:top w:val="single" w:color="auto" w:sz="4" w:space="0"/>
              <w:bottom w:val="single" w:color="auto" w:sz="4" w:space="0"/>
              <w:right w:val="single" w:color="auto" w:sz="4" w:space="0"/>
            </w:tcBorders>
            <w:vAlign w:val="center"/>
          </w:tcPr>
          <w:p w14:paraId="3EC3D3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14</w:t>
            </w:r>
          </w:p>
        </w:tc>
        <w:tc>
          <w:tcPr>
            <w:tcW w:w="2341" w:type="dxa"/>
            <w:tcBorders>
              <w:top w:val="single" w:color="auto" w:sz="4" w:space="0"/>
              <w:left w:val="single" w:color="auto" w:sz="4" w:space="0"/>
              <w:bottom w:val="single" w:color="auto" w:sz="4" w:space="0"/>
              <w:right w:val="single" w:color="auto" w:sz="4" w:space="0"/>
            </w:tcBorders>
            <w:vAlign w:val="center"/>
          </w:tcPr>
          <w:p w14:paraId="2787E2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媒介发布</w:t>
            </w:r>
          </w:p>
        </w:tc>
        <w:tc>
          <w:tcPr>
            <w:tcW w:w="6898" w:type="dxa"/>
            <w:tcBorders>
              <w:top w:val="single" w:color="auto" w:sz="4" w:space="0"/>
              <w:left w:val="single" w:color="auto" w:sz="4" w:space="0"/>
              <w:bottom w:val="single" w:color="auto" w:sz="4" w:space="0"/>
              <w:right w:val="single" w:color="auto" w:sz="4" w:space="0"/>
            </w:tcBorders>
            <w:vAlign w:val="center"/>
          </w:tcPr>
          <w:p w14:paraId="55B5C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本次竞争性</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公告在</w:t>
            </w:r>
            <w:r>
              <w:rPr>
                <w:rFonts w:hint="eastAsia" w:asciiTheme="minorEastAsia" w:hAnsiTheme="minorEastAsia" w:eastAsiaTheme="minorEastAsia" w:cstheme="minorEastAsia"/>
                <w:lang w:val="en-US" w:eastAsia="zh-CN"/>
              </w:rPr>
              <w:t>桐城师范高等专科学校官网</w:t>
            </w:r>
            <w:r>
              <w:rPr>
                <w:rFonts w:hint="eastAsia" w:asciiTheme="minorEastAsia" w:hAnsiTheme="minorEastAsia" w:eastAsiaTheme="minorEastAsia" w:cstheme="minorEastAsia"/>
              </w:rPr>
              <w:t>上发布和推送</w:t>
            </w:r>
          </w:p>
        </w:tc>
      </w:tr>
      <w:tr w14:paraId="731FF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right w:val="single" w:color="auto" w:sz="4" w:space="0"/>
            </w:tcBorders>
            <w:vAlign w:val="center"/>
          </w:tcPr>
          <w:p w14:paraId="23848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15</w:t>
            </w:r>
          </w:p>
        </w:tc>
        <w:tc>
          <w:tcPr>
            <w:tcW w:w="2341" w:type="dxa"/>
            <w:tcBorders>
              <w:top w:val="single" w:color="auto" w:sz="4" w:space="0"/>
              <w:left w:val="single" w:color="auto" w:sz="4" w:space="0"/>
              <w:bottom w:val="single" w:color="auto" w:sz="4" w:space="0"/>
              <w:right w:val="single" w:color="auto" w:sz="4" w:space="0"/>
            </w:tcBorders>
            <w:vAlign w:val="center"/>
          </w:tcPr>
          <w:p w14:paraId="0C5638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成交通知书发出的形式</w:t>
            </w:r>
          </w:p>
        </w:tc>
        <w:tc>
          <w:tcPr>
            <w:tcW w:w="6898" w:type="dxa"/>
            <w:tcBorders>
              <w:top w:val="single" w:color="auto" w:sz="4" w:space="0"/>
              <w:left w:val="single" w:color="auto" w:sz="4" w:space="0"/>
              <w:bottom w:val="single" w:color="auto" w:sz="4" w:space="0"/>
            </w:tcBorders>
            <w:vAlign w:val="center"/>
          </w:tcPr>
          <w:p w14:paraId="29BBF9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书面   </w:t>
            </w:r>
          </w:p>
        </w:tc>
      </w:tr>
      <w:tr w14:paraId="5D03F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restart"/>
            <w:tcBorders>
              <w:top w:val="single" w:color="auto" w:sz="4" w:space="0"/>
              <w:right w:val="single" w:color="auto" w:sz="4" w:space="0"/>
            </w:tcBorders>
            <w:vAlign w:val="center"/>
          </w:tcPr>
          <w:p w14:paraId="1181D4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16</w:t>
            </w:r>
          </w:p>
        </w:tc>
        <w:tc>
          <w:tcPr>
            <w:tcW w:w="2341" w:type="dxa"/>
            <w:tcBorders>
              <w:top w:val="single" w:color="auto" w:sz="4" w:space="0"/>
              <w:left w:val="single" w:color="auto" w:sz="4" w:space="0"/>
              <w:bottom w:val="single" w:color="auto" w:sz="4" w:space="0"/>
              <w:right w:val="single" w:color="auto" w:sz="4" w:space="0"/>
            </w:tcBorders>
            <w:vAlign w:val="center"/>
          </w:tcPr>
          <w:p w14:paraId="0BFECB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保证金</w:t>
            </w:r>
          </w:p>
        </w:tc>
        <w:tc>
          <w:tcPr>
            <w:tcW w:w="6898" w:type="dxa"/>
            <w:tcBorders>
              <w:top w:val="single" w:color="auto" w:sz="4" w:space="0"/>
              <w:left w:val="single" w:color="auto" w:sz="4" w:space="0"/>
              <w:bottom w:val="single" w:color="auto" w:sz="4" w:space="0"/>
            </w:tcBorders>
            <w:vAlign w:val="center"/>
          </w:tcPr>
          <w:p w14:paraId="226BAB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6B4A7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right w:val="single" w:color="auto" w:sz="4" w:space="0"/>
            </w:tcBorders>
            <w:vAlign w:val="center"/>
          </w:tcPr>
          <w:p w14:paraId="623C66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14:paraId="6E05EE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w:t>
            </w:r>
          </w:p>
        </w:tc>
        <w:tc>
          <w:tcPr>
            <w:tcW w:w="6898" w:type="dxa"/>
            <w:tcBorders>
              <w:top w:val="single" w:color="auto" w:sz="4" w:space="0"/>
              <w:left w:val="single" w:color="auto" w:sz="4" w:space="0"/>
              <w:bottom w:val="single" w:color="auto" w:sz="4" w:space="0"/>
            </w:tcBorders>
            <w:vAlign w:val="center"/>
          </w:tcPr>
          <w:p w14:paraId="31FD0C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2E31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bottom w:val="single" w:color="auto" w:sz="4" w:space="0"/>
              <w:right w:val="single" w:color="auto" w:sz="4" w:space="0"/>
            </w:tcBorders>
            <w:vAlign w:val="center"/>
          </w:tcPr>
          <w:p w14:paraId="7F8EE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5B173FCE">
            <w:pPr>
              <w:keepNext w:val="0"/>
              <w:keepLines w:val="0"/>
              <w:pageBreakBefore w:val="0"/>
              <w:widowControl/>
              <w:suppressLineNumbers w:val="0"/>
              <w:kinsoku/>
              <w:overflowPunct/>
              <w:topLinePunct w:val="0"/>
              <w:bidi w:val="0"/>
              <w:snapToGrid w:val="0"/>
              <w:spacing w:line="440" w:lineRule="exact"/>
              <w:jc w:val="center"/>
              <w:rPr>
                <w:rFonts w:hint="eastAsia" w:asciiTheme="minorEastAsia" w:hAnsiTheme="minorEastAsia" w:eastAsiaTheme="minorEastAsia" w:cstheme="minorEastAsia"/>
                <w:strike w:val="0"/>
                <w:dstrike w:val="0"/>
                <w:color w:val="auto"/>
                <w:kern w:val="2"/>
                <w:sz w:val="21"/>
                <w:szCs w:val="21"/>
                <w:highlight w:val="none"/>
                <w:lang w:val="en-US" w:eastAsia="zh-CN" w:bidi="ar-SA"/>
              </w:rPr>
            </w:pPr>
            <w:r>
              <w:rPr>
                <w:rFonts w:hint="eastAsia" w:asciiTheme="minorEastAsia" w:hAnsiTheme="minorEastAsia" w:eastAsiaTheme="minorEastAsia" w:cstheme="minorEastAsia"/>
                <w:strike w:val="0"/>
                <w:dstrike w:val="0"/>
                <w:color w:val="auto"/>
                <w:sz w:val="21"/>
                <w:szCs w:val="21"/>
                <w:highlight w:val="none"/>
                <w:lang w:val="en-US" w:eastAsia="zh-CN"/>
              </w:rPr>
              <w:t>成交服务费（元）</w:t>
            </w:r>
          </w:p>
        </w:tc>
        <w:tc>
          <w:tcPr>
            <w:tcW w:w="6898" w:type="dxa"/>
            <w:tcBorders>
              <w:top w:val="single" w:color="auto" w:sz="4" w:space="0"/>
              <w:left w:val="single" w:color="auto" w:sz="4" w:space="0"/>
              <w:bottom w:val="single" w:color="auto" w:sz="4" w:space="0"/>
            </w:tcBorders>
            <w:shd w:val="clear" w:color="auto" w:fill="auto"/>
            <w:vAlign w:val="center"/>
          </w:tcPr>
          <w:p w14:paraId="735F0E7E">
            <w:pPr>
              <w:pStyle w:val="4"/>
              <w:pageBreakBefore w:val="0"/>
              <w:kinsoku/>
              <w:overflowPunct/>
              <w:topLinePunct w:val="0"/>
              <w:bidi w:val="0"/>
              <w:snapToGrid w:val="0"/>
              <w:spacing w:line="440" w:lineRule="exact"/>
              <w:rPr>
                <w:rFonts w:hint="eastAsia" w:asciiTheme="minorEastAsia" w:hAnsiTheme="minorEastAsia" w:eastAsiaTheme="minorEastAsia" w:cstheme="minorEastAsia"/>
                <w:b/>
                <w:color w:val="auto"/>
                <w:kern w:val="2"/>
                <w:sz w:val="21"/>
                <w:highlight w:val="none"/>
                <w:shd w:val="clear" w:color="auto" w:fill="FFFFFF"/>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成交服务费按项目合同价款的</w:t>
            </w:r>
            <w:r>
              <w:rPr>
                <w:rFonts w:hint="eastAsia" w:asciiTheme="minorEastAsia" w:hAnsiTheme="minorEastAsia" w:eastAsiaTheme="minorEastAsia" w:cstheme="minorEastAsia"/>
                <w:b w:val="0"/>
                <w:color w:val="auto"/>
                <w:kern w:val="2"/>
                <w:sz w:val="21"/>
                <w:szCs w:val="21"/>
                <w:highlight w:val="none"/>
                <w:u w:val="single"/>
                <w:lang w:val="en-US" w:eastAsia="zh-CN" w:bidi="ar-SA"/>
              </w:rPr>
              <w:t xml:space="preserve"> 1.5% </w:t>
            </w:r>
            <w:r>
              <w:rPr>
                <w:rFonts w:hint="eastAsia" w:asciiTheme="minorEastAsia" w:hAnsiTheme="minorEastAsia" w:eastAsiaTheme="minorEastAsia" w:cstheme="minorEastAsia"/>
                <w:b w:val="0"/>
                <w:color w:val="auto"/>
                <w:kern w:val="2"/>
                <w:sz w:val="21"/>
                <w:szCs w:val="21"/>
                <w:highlight w:val="none"/>
                <w:lang w:val="en-US" w:eastAsia="zh-CN" w:bidi="ar-SA"/>
              </w:rPr>
              <w:t>收取。</w:t>
            </w:r>
          </w:p>
        </w:tc>
      </w:tr>
      <w:tr w14:paraId="7F42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875CA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17</w:t>
            </w:r>
          </w:p>
        </w:tc>
        <w:tc>
          <w:tcPr>
            <w:tcW w:w="2341" w:type="dxa"/>
            <w:tcBorders>
              <w:top w:val="single" w:color="auto" w:sz="4" w:space="0"/>
              <w:left w:val="single" w:color="auto" w:sz="4" w:space="0"/>
              <w:bottom w:val="single" w:color="auto" w:sz="4" w:space="0"/>
              <w:right w:val="single" w:color="auto" w:sz="4" w:space="0"/>
            </w:tcBorders>
            <w:vAlign w:val="center"/>
          </w:tcPr>
          <w:p w14:paraId="5E320E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质疑函递交方式、接收部门、联系电话和通讯地址</w:t>
            </w:r>
          </w:p>
        </w:tc>
        <w:tc>
          <w:tcPr>
            <w:tcW w:w="6898" w:type="dxa"/>
            <w:tcBorders>
              <w:top w:val="single" w:color="auto" w:sz="4" w:space="0"/>
              <w:left w:val="single" w:color="auto" w:sz="4" w:space="0"/>
              <w:bottom w:val="single" w:color="auto" w:sz="4" w:space="0"/>
            </w:tcBorders>
            <w:vAlign w:val="center"/>
          </w:tcPr>
          <w:p w14:paraId="33DE45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递交方式：</w:t>
            </w:r>
            <w:r>
              <w:rPr>
                <w:rFonts w:hint="eastAsia" w:asciiTheme="minorEastAsia" w:hAnsiTheme="minorEastAsia" w:eastAsiaTheme="minorEastAsia" w:cstheme="minorEastAsia"/>
                <w:lang w:val="en-US" w:eastAsia="zh-CN"/>
              </w:rPr>
              <w:t>书面</w:t>
            </w:r>
          </w:p>
          <w:p w14:paraId="285059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接收部门：</w:t>
            </w:r>
            <w:r>
              <w:rPr>
                <w:rFonts w:hint="eastAsia" w:asciiTheme="minorEastAsia" w:hAnsiTheme="minorEastAsia" w:eastAsiaTheme="minorEastAsia" w:cstheme="minorEastAsia"/>
                <w:lang w:val="en-US" w:eastAsia="zh-CN"/>
              </w:rPr>
              <w:t>采购人或采购代理机构</w:t>
            </w:r>
            <w:r>
              <w:rPr>
                <w:rFonts w:hint="eastAsia" w:asciiTheme="minorEastAsia" w:hAnsiTheme="minorEastAsia" w:eastAsiaTheme="minorEastAsia" w:cstheme="minorEastAsia"/>
              </w:rPr>
              <w:t xml:space="preserve">            </w:t>
            </w:r>
          </w:p>
          <w:p w14:paraId="1E923F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联系电话： </w:t>
            </w:r>
            <w:r>
              <w:rPr>
                <w:rFonts w:hint="eastAsia" w:asciiTheme="minorEastAsia" w:hAnsiTheme="minorEastAsia" w:eastAsiaTheme="minorEastAsia" w:cstheme="minorEastAsia"/>
                <w:lang w:val="en-US" w:eastAsia="zh-CN"/>
              </w:rPr>
              <w:t>0556-6181669</w:t>
            </w:r>
            <w:r>
              <w:rPr>
                <w:rFonts w:hint="eastAsia" w:asciiTheme="minorEastAsia" w:hAnsiTheme="minorEastAsia" w:eastAsiaTheme="minorEastAsia" w:cstheme="minorEastAsia"/>
              </w:rPr>
              <w:t xml:space="preserve">         </w:t>
            </w:r>
          </w:p>
          <w:p w14:paraId="03D333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通讯地址： </w:t>
            </w:r>
            <w:r>
              <w:rPr>
                <w:rFonts w:hint="eastAsia" w:asciiTheme="minorEastAsia" w:hAnsiTheme="minorEastAsia" w:eastAsiaTheme="minorEastAsia" w:cstheme="minorEastAsia"/>
                <w:lang w:val="en-US" w:eastAsia="zh-CN"/>
              </w:rPr>
              <w:t>安徽省桐城市经开区学苑路199号</w:t>
            </w:r>
            <w:r>
              <w:rPr>
                <w:rFonts w:hint="eastAsia" w:asciiTheme="minorEastAsia" w:hAnsiTheme="minorEastAsia" w:eastAsiaTheme="minorEastAsia" w:cstheme="minorEastAsia"/>
              </w:rPr>
              <w:t xml:space="preserve">           </w:t>
            </w:r>
          </w:p>
          <w:p w14:paraId="77BA20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后文附 质疑范本</w:t>
            </w:r>
          </w:p>
        </w:tc>
      </w:tr>
      <w:tr w14:paraId="7EDCA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57" w:type="dxa"/>
            <w:tcBorders>
              <w:top w:val="single" w:color="auto" w:sz="4" w:space="0"/>
              <w:bottom w:val="single" w:color="auto" w:sz="4" w:space="0"/>
              <w:right w:val="single" w:color="auto" w:sz="4" w:space="0"/>
            </w:tcBorders>
            <w:vAlign w:val="center"/>
          </w:tcPr>
          <w:p w14:paraId="341547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18</w:t>
            </w:r>
          </w:p>
        </w:tc>
        <w:tc>
          <w:tcPr>
            <w:tcW w:w="2341" w:type="dxa"/>
            <w:tcBorders>
              <w:top w:val="single" w:color="auto" w:sz="4" w:space="0"/>
              <w:left w:val="single" w:color="auto" w:sz="4" w:space="0"/>
              <w:bottom w:val="single" w:color="auto" w:sz="4" w:space="0"/>
              <w:right w:val="single" w:color="auto" w:sz="4" w:space="0"/>
            </w:tcBorders>
            <w:vAlign w:val="center"/>
          </w:tcPr>
          <w:p w14:paraId="77EB63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c>
          <w:tcPr>
            <w:tcW w:w="6898" w:type="dxa"/>
            <w:tcBorders>
              <w:top w:val="single" w:color="auto" w:sz="4" w:space="0"/>
              <w:left w:val="single" w:color="auto" w:sz="4" w:space="0"/>
              <w:bottom w:val="single" w:color="auto" w:sz="4" w:space="0"/>
            </w:tcBorders>
            <w:vAlign w:val="center"/>
          </w:tcPr>
          <w:p w14:paraId="3B990E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本磋商文件的解释权归采购单位。</w:t>
            </w:r>
          </w:p>
          <w:p w14:paraId="7029C7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、本项目所要求的业绩均须为中华人民共和国境内业绩（不含港澳台地区），成交供应商经</w:t>
            </w:r>
            <w:r>
              <w:rPr>
                <w:rFonts w:hint="eastAsia" w:asciiTheme="minorEastAsia" w:hAnsiTheme="minorEastAsia" w:eastAsiaTheme="minorEastAsia" w:cstheme="minorEastAsia"/>
                <w:lang w:eastAsia="zh-CN"/>
              </w:rPr>
              <w:t>磋商</w:t>
            </w:r>
            <w:r>
              <w:rPr>
                <w:rFonts w:hint="eastAsia" w:asciiTheme="minorEastAsia" w:hAnsiTheme="minorEastAsia" w:eastAsiaTheme="minorEastAsia" w:cstheme="minorEastAsia"/>
              </w:rPr>
              <w:t>小组评审认可的相关业绩、奖项、证书将在</w:t>
            </w:r>
            <w:r>
              <w:rPr>
                <w:rFonts w:hint="eastAsia" w:asciiTheme="minorEastAsia" w:hAnsiTheme="minorEastAsia" w:eastAsiaTheme="minorEastAsia" w:cstheme="minorEastAsia"/>
                <w:lang w:val="en-US" w:eastAsia="zh-CN"/>
              </w:rPr>
              <w:t>桐城师范高等专科学校官网上</w:t>
            </w:r>
            <w:r>
              <w:rPr>
                <w:rFonts w:hint="eastAsia" w:asciiTheme="minorEastAsia" w:hAnsiTheme="minorEastAsia" w:eastAsiaTheme="minorEastAsia" w:cstheme="minorEastAsia"/>
              </w:rPr>
              <w:t>公告（如</w:t>
            </w:r>
            <w:r>
              <w:rPr>
                <w:rFonts w:hint="eastAsia" w:asciiTheme="minorEastAsia" w:hAnsiTheme="minorEastAsia" w:eastAsiaTheme="minorEastAsia" w:cstheme="minorEastAsia"/>
                <w:lang w:val="en-US" w:eastAsia="zh-CN"/>
              </w:rPr>
              <w:t>响应人</w:t>
            </w:r>
            <w:r>
              <w:rPr>
                <w:rFonts w:hint="eastAsia" w:asciiTheme="minorEastAsia" w:hAnsiTheme="minorEastAsia" w:eastAsiaTheme="minorEastAsia" w:cstheme="minorEastAsia"/>
              </w:rPr>
              <w:t>相关</w:t>
            </w:r>
            <w:r>
              <w:rPr>
                <w:rFonts w:hint="eastAsia" w:asciiTheme="minorEastAsia" w:hAnsiTheme="minorEastAsia" w:eastAsiaTheme="minorEastAsia" w:cstheme="minorEastAsia"/>
                <w:lang w:eastAsia="zh-CN"/>
              </w:rPr>
              <w:t>业绩、奖项</w:t>
            </w:r>
            <w:r>
              <w:rPr>
                <w:rFonts w:hint="eastAsia" w:asciiTheme="minorEastAsia" w:hAnsiTheme="minorEastAsia" w:eastAsiaTheme="minorEastAsia" w:cstheme="minorEastAsia"/>
              </w:rPr>
              <w:t>、证书属于涉密的，</w:t>
            </w:r>
            <w:r>
              <w:rPr>
                <w:rFonts w:hint="eastAsia" w:asciiTheme="minorEastAsia" w:hAnsiTheme="minorEastAsia" w:eastAsiaTheme="minorEastAsia" w:cstheme="minorEastAsia"/>
                <w:lang w:val="en-US" w:eastAsia="zh-CN"/>
              </w:rPr>
              <w:t>响应人</w:t>
            </w:r>
            <w:r>
              <w:rPr>
                <w:rFonts w:hint="eastAsia" w:asciiTheme="minorEastAsia" w:hAnsiTheme="minorEastAsia" w:eastAsiaTheme="minorEastAsia" w:cstheme="minorEastAsia"/>
              </w:rPr>
              <w:t>须在响应文件中进行说明，</w:t>
            </w:r>
            <w:r>
              <w:rPr>
                <w:rFonts w:hint="eastAsia" w:asciiTheme="minorEastAsia" w:hAnsiTheme="minorEastAsia" w:eastAsiaTheme="minorEastAsia" w:cstheme="minorEastAsia"/>
                <w:lang w:val="en-US" w:eastAsia="zh-CN"/>
              </w:rPr>
              <w:t>标注出业绩、奖项、证书中涉密部分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则该业绩、奖项、证书中</w:t>
            </w:r>
            <w:r>
              <w:rPr>
                <w:rFonts w:hint="eastAsia" w:asciiTheme="minorEastAsia" w:hAnsiTheme="minorEastAsia" w:eastAsiaTheme="minorEastAsia" w:cstheme="minorEastAsia"/>
              </w:rPr>
              <w:t>涉密部分不予公告）。</w:t>
            </w:r>
          </w:p>
        </w:tc>
      </w:tr>
    </w:tbl>
    <w:p w14:paraId="210B8712">
      <w:pPr>
        <w:rPr>
          <w:rFonts w:ascii="宋体" w:hAnsi="宋体"/>
          <w:color w:val="auto"/>
          <w:kern w:val="0"/>
          <w:highlight w:val="none"/>
          <w:lang w:val="zh-CN"/>
        </w:rPr>
      </w:pPr>
      <w:r>
        <w:rPr>
          <w:color w:val="auto"/>
          <w:kern w:val="0"/>
          <w:highlight w:val="none"/>
          <w:lang w:val="zh-CN"/>
        </w:rPr>
        <w:br w:type="page"/>
      </w:r>
    </w:p>
    <w:p w14:paraId="4E8C4293">
      <w:pPr>
        <w:pStyle w:val="3"/>
        <w:rPr>
          <w:rFonts w:cs="Tahoma"/>
          <w:bCs/>
          <w:color w:val="auto"/>
          <w:kern w:val="0"/>
          <w:sz w:val="32"/>
          <w:szCs w:val="32"/>
          <w:highlight w:val="none"/>
          <w:lang w:val="zh-CN"/>
        </w:rPr>
      </w:pPr>
      <w:bookmarkStart w:id="40" w:name="_Toc2521"/>
      <w:bookmarkStart w:id="41" w:name="_Toc5494133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36"/>
      <w:bookmarkEnd w:id="40"/>
      <w:bookmarkEnd w:id="41"/>
    </w:p>
    <w:p w14:paraId="51A7ED9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2" w:name="_Toc25270"/>
      <w:bookmarkStart w:id="43" w:name="_Toc7325"/>
      <w:bookmarkStart w:id="44" w:name="_Toc439316919"/>
      <w:bookmarkStart w:id="45" w:name="_Toc21078"/>
      <w:bookmarkStart w:id="46" w:name="_Toc10523"/>
      <w:bookmarkStart w:id="47" w:name="_Toc15055"/>
      <w:bookmarkStart w:id="48" w:name="_Toc439316873"/>
      <w:r>
        <w:rPr>
          <w:rFonts w:hint="eastAsia" w:asciiTheme="minorEastAsia" w:hAnsiTheme="minorEastAsia" w:eastAsiaTheme="minorEastAsia" w:cstheme="minorEastAsia"/>
          <w:b/>
          <w:bCs/>
          <w:color w:val="auto"/>
          <w:sz w:val="24"/>
          <w:szCs w:val="24"/>
          <w:highlight w:val="none"/>
          <w:lang w:val="zh-CN"/>
        </w:rPr>
        <w:t>1、适用法律</w:t>
      </w:r>
      <w:bookmarkEnd w:id="42"/>
      <w:bookmarkEnd w:id="43"/>
      <w:bookmarkEnd w:id="44"/>
      <w:bookmarkEnd w:id="45"/>
      <w:bookmarkEnd w:id="46"/>
      <w:bookmarkEnd w:id="47"/>
      <w:bookmarkEnd w:id="48"/>
    </w:p>
    <w:p w14:paraId="143B42A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谈判小组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auto"/>
          <w:sz w:val="24"/>
          <w:szCs w:val="24"/>
          <w:highlight w:val="none"/>
        </w:rPr>
        <w:t>理办法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12E83D6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9" w:name="_Toc1704"/>
      <w:bookmarkStart w:id="50" w:name="_Toc24643"/>
      <w:bookmarkStart w:id="51" w:name="_Toc10933"/>
      <w:bookmarkStart w:id="52" w:name="_Toc439316874"/>
      <w:bookmarkStart w:id="53" w:name="_Toc8228"/>
      <w:bookmarkStart w:id="54" w:name="_Toc27113"/>
      <w:bookmarkStart w:id="55" w:name="_Toc439316920"/>
      <w:r>
        <w:rPr>
          <w:rFonts w:hint="eastAsia" w:asciiTheme="minorEastAsia" w:hAnsiTheme="minorEastAsia" w:eastAsiaTheme="minorEastAsia" w:cstheme="minorEastAsia"/>
          <w:b/>
          <w:bCs/>
          <w:color w:val="auto"/>
          <w:sz w:val="24"/>
          <w:szCs w:val="24"/>
          <w:highlight w:val="none"/>
          <w:lang w:val="zh-CN"/>
        </w:rPr>
        <w:t>2、定义</w:t>
      </w:r>
      <w:bookmarkEnd w:id="49"/>
      <w:bookmarkEnd w:id="50"/>
      <w:bookmarkEnd w:id="51"/>
      <w:bookmarkEnd w:id="52"/>
      <w:bookmarkEnd w:id="53"/>
      <w:bookmarkEnd w:id="54"/>
      <w:bookmarkEnd w:id="55"/>
    </w:p>
    <w:p w14:paraId="383FA4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2.1、采购人：是指依法开展政府采购活动的国家机关、事业单位、团体组织。本项目的采购人见谈判须知前附表。</w:t>
      </w:r>
    </w:p>
    <w:p w14:paraId="27F922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2.2、采购代理机构：是指集中采购机构或从事采购代理业务的社会中介机构。本项目的采购代理机构见谈判须知前附表。</w:t>
      </w:r>
    </w:p>
    <w:p w14:paraId="624666A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18E08A41">
      <w:pPr>
        <w:pageBreakBefore w:val="0"/>
        <w:kinsoku/>
        <w:overflowPunct/>
        <w:topLinePunct w:val="0"/>
        <w:bidi w:val="0"/>
        <w:snapToGrid w:val="0"/>
        <w:spacing w:line="560" w:lineRule="exact"/>
        <w:ind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2.4、政府采购监督管理部门：各级人民政府指定的有关部门依法履行与政府采购活动有关的监督管理职责。本项目的政府采购监督管理部门见谈判须知前附表。</w:t>
      </w:r>
    </w:p>
    <w:p w14:paraId="6ECDE32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7B8B85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14:paraId="4BA1EC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472F3B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1974287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以谈判公告中约定的方式获得了本项目的谈判文件。 </w:t>
      </w:r>
    </w:p>
    <w:p w14:paraId="20769B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7EA4E7C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若竞争性谈判公告中接受联合体谈判 ，对联合体规定如下： </w:t>
      </w:r>
    </w:p>
    <w:p w14:paraId="356578B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联合体，以一个响应人的身份谈判 。 </w:t>
      </w:r>
    </w:p>
    <w:p w14:paraId="7EFFF6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6763649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1DEF0BA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461508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1A7510F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6B971D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3D8357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对联合体谈判的其他资格要求见响应人资格。</w:t>
      </w:r>
    </w:p>
    <w:p w14:paraId="7DF185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3CEBFD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2660A0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4930387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现场考察</w:t>
      </w:r>
      <w:r>
        <w:rPr>
          <w:rFonts w:hint="eastAsia" w:asciiTheme="minorEastAsia" w:hAnsiTheme="minorEastAsia" w:eastAsiaTheme="minorEastAsia" w:cstheme="minorEastAsia"/>
          <w:b/>
          <w:bCs/>
          <w:color w:val="auto"/>
          <w:sz w:val="24"/>
          <w:szCs w:val="24"/>
          <w:highlight w:val="none"/>
        </w:rPr>
        <w:t>：</w:t>
      </w:r>
      <w:bookmarkStart w:id="56" w:name="_Toc439316875"/>
      <w:bookmarkStart w:id="57" w:name="_Toc439316921"/>
      <w:r>
        <w:rPr>
          <w:rFonts w:hint="eastAsia" w:asciiTheme="minorEastAsia" w:hAnsiTheme="minorEastAsia" w:eastAsiaTheme="minorEastAsia" w:cstheme="minorEastAsia"/>
          <w:color w:val="auto"/>
          <w:sz w:val="24"/>
          <w:szCs w:val="24"/>
          <w:highlight w:val="none"/>
        </w:rPr>
        <w:t>供应商自行现场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。供应商应认真对现场环境进行现场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5734C21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谈判费用</w:t>
      </w:r>
      <w:r>
        <w:rPr>
          <w:rFonts w:hint="eastAsia" w:asciiTheme="minorEastAsia" w:hAnsiTheme="minorEastAsia" w:eastAsiaTheme="minorEastAsia" w:cstheme="minorEastAsia"/>
          <w:color w:val="auto"/>
          <w:sz w:val="24"/>
          <w:szCs w:val="24"/>
          <w:highlight w:val="none"/>
          <w:lang w:val="zh-CN"/>
        </w:rPr>
        <w:t>：供应商必须自行承担参加谈判所有费用。</w:t>
      </w:r>
      <w:bookmarkEnd w:id="56"/>
      <w:bookmarkEnd w:id="57"/>
    </w:p>
    <w:p w14:paraId="7EEE71CA">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58" w:name="_Toc54941333"/>
      <w:r>
        <w:rPr>
          <w:rFonts w:hint="eastAsia" w:asciiTheme="minorEastAsia" w:hAnsiTheme="minorEastAsia" w:eastAsiaTheme="minorEastAsia" w:cstheme="minorEastAsia"/>
          <w:b/>
          <w:bCs/>
          <w:color w:val="auto"/>
          <w:sz w:val="24"/>
          <w:szCs w:val="24"/>
          <w:highlight w:val="none"/>
          <w:lang w:val="zh-CN"/>
        </w:rPr>
        <w:t>二、</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bookmarkEnd w:id="58"/>
    </w:p>
    <w:p w14:paraId="75206820">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rPr>
        <w:t>的构成</w:t>
      </w:r>
    </w:p>
    <w:p w14:paraId="5CE2380A">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lang w:val="en-US" w:eastAsia="zh-CN"/>
        </w:rPr>
        <w:t>包括：</w:t>
      </w:r>
    </w:p>
    <w:p w14:paraId="2D25E12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公告</w:t>
      </w:r>
    </w:p>
    <w:p w14:paraId="3F8C8B0C">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4C8DE3D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4761D6F0">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24CE8E1D">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0F126C87">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37A384C5">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65027B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文件中所有的内容。如果供应商没有满足</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文件的有关要求，其风险由供应商自行承担。</w:t>
      </w:r>
    </w:p>
    <w:p w14:paraId="326B54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文件后，应仔细检查</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文件中所有的事项、格式、条款和规范要求等，若供应商的响应文件没有按</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文件要求提交全部资料及自己理解产生的误差，或响应文件没有对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文件做出实质性响应，其风险由供应商自行承担，并根据有关条款约定，该响应有可能被拒绝。</w:t>
      </w:r>
    </w:p>
    <w:p w14:paraId="5A40D8C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竞争性</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文件的澄清与修改</w:t>
      </w:r>
    </w:p>
    <w:p w14:paraId="1DD5B106">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文件进行澄清与修改。采购代理机构将在</w:t>
      </w:r>
      <w:r>
        <w:rPr>
          <w:rFonts w:hint="eastAsia" w:asciiTheme="minorEastAsia" w:hAnsiTheme="minorEastAsia" w:eastAsiaTheme="minorEastAsia" w:cstheme="minorEastAsia"/>
          <w:color w:val="auto"/>
          <w:sz w:val="24"/>
          <w:szCs w:val="24"/>
          <w:highlight w:val="none"/>
          <w:lang w:val="en-US" w:eastAsia="zh-CN"/>
        </w:rPr>
        <w:t>桐城师范高等专科学校官网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文件，澄清或修改的内容作为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172CB6E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02600D8F">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文件（含澄清或修改的内容）。</w:t>
      </w:r>
    </w:p>
    <w:p w14:paraId="31EC241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谈判范围及响应文件中标准和计量单位的使用</w:t>
      </w:r>
    </w:p>
    <w:p w14:paraId="2006100C">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中是否要求，供应商所投的服务及所伴随的货物和工程均应符合国家强制性标准。</w:t>
      </w:r>
    </w:p>
    <w:p w14:paraId="237A4A8B">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642A8A35">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中有特殊要求外，响应文件中所使用的计量单位，应采用中华人民共和国法定计量单位。</w:t>
      </w:r>
    </w:p>
    <w:p w14:paraId="4B1F5941">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 xml:space="preserve"> 响应文件的</w:t>
      </w:r>
      <w:r>
        <w:rPr>
          <w:rFonts w:hint="eastAsia" w:asciiTheme="minorEastAsia" w:hAnsiTheme="minorEastAsia" w:eastAsiaTheme="minorEastAsia" w:cstheme="minorEastAsia"/>
          <w:b/>
          <w:color w:val="auto"/>
          <w:sz w:val="24"/>
          <w:szCs w:val="24"/>
          <w:highlight w:val="none"/>
          <w:lang w:val="en-US" w:eastAsia="zh-CN"/>
        </w:rPr>
        <w:t>编制</w:t>
      </w:r>
    </w:p>
    <w:p w14:paraId="65FE0E1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提供的响应文件格式及要求编写响应文件。</w:t>
      </w:r>
    </w:p>
    <w:p w14:paraId="68EE11E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9.2 在第六章“响应文件格式”中要求加盖供应商签章处，供应商均应加盖供应商公章。联合体参加谈判的，除联合体协议及竞争性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 xml:space="preserve">规定须联合体各成员单位各自盖章的证明材料外，响应文件由联合体牵头人按上述规定加盖联合体牵头人单位公章。 </w:t>
      </w:r>
    </w:p>
    <w:p w14:paraId="7AE02EC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5CB81A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05E6B3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文件约定的实质性要求。否则，其响应文件在评审时有可能被认为是对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文件未做出实质性的响应，而终止对其作进一步的评审。</w:t>
      </w:r>
    </w:p>
    <w:p w14:paraId="148A75C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、报价</w:t>
      </w:r>
    </w:p>
    <w:p w14:paraId="04D92CD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表上标明分项服务、伴随的货物和工程的价格（如适用）和总价，未标明的视同包含在谈判报价中。</w:t>
      </w:r>
    </w:p>
    <w:p w14:paraId="18B4F75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.2、除非特别要求，每个项目（或每个包）只允许有一个方案、一个报价。多方案、多报价的响应文件将视为响应无效。</w:t>
      </w:r>
    </w:p>
    <w:p w14:paraId="3AEA5E8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本项目采用总价包干，谈判报价应当包括满足本次谈判全部采购需求所应提供的服务，以及伴随的货物和工程。所有内容均应以人民币报价，供应商的谈判报价应遵守《中华人民共和国价格法》。</w:t>
      </w:r>
    </w:p>
    <w:p w14:paraId="0C8736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报价在合同履行过程中是固定不变的，不得以任何理由予以变更。任何包含价格调整要求的谈判 ，其响应文件将被认定为响应无效。</w:t>
      </w:r>
    </w:p>
    <w:p w14:paraId="76BEE019">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10.5采购人不接受具有附加条件的报价。 </w:t>
      </w:r>
    </w:p>
    <w:p w14:paraId="76D4720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3D9879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222D09B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7152C8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.3、单价金额小数点或者百分比有明显错位的，应以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为准，并修正单价。</w:t>
      </w:r>
    </w:p>
    <w:p w14:paraId="00CCA5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.4、总价金额与按单价汇总金额不一致的，以单价金额计算结果为准。</w:t>
      </w:r>
    </w:p>
    <w:p w14:paraId="13C3A7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响应无效。</w:t>
      </w:r>
    </w:p>
    <w:p w14:paraId="644AA2D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响应货币：</w:t>
      </w:r>
      <w:r>
        <w:rPr>
          <w:rFonts w:hint="eastAsia" w:asciiTheme="minorEastAsia" w:hAnsiTheme="minorEastAsia" w:eastAsiaTheme="minorEastAsia" w:cstheme="minorEastAsia"/>
          <w:color w:val="auto"/>
          <w:sz w:val="24"/>
          <w:szCs w:val="24"/>
          <w:highlight w:val="none"/>
        </w:rPr>
        <w:t>人民币。</w:t>
      </w:r>
    </w:p>
    <w:p w14:paraId="68CE5D7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487D4AD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 xml:space="preserve">12.1 </w:t>
      </w:r>
      <w:r>
        <w:rPr>
          <w:rFonts w:hint="eastAsia"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我校的政府采购活动，有违法所得的，并处没收违法所得，情节严重的，由工商行政管理机关吊销营业执照；构成犯罪的，依法追究刑事责任：</w:t>
      </w:r>
    </w:p>
    <w:p w14:paraId="112C33EC">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）提供虚假材料谋取中标、成交的；</w:t>
      </w:r>
    </w:p>
    <w:p w14:paraId="5D9E2E4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）采取不正当手段诋毁、排挤其他供应商的；</w:t>
      </w:r>
    </w:p>
    <w:p w14:paraId="2D8473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）与采购人、其他供应商或者采购代理机构恶意串通的；</w:t>
      </w:r>
    </w:p>
    <w:p w14:paraId="72C5DAE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）向采购人、采购代理机构行贿或者提供其他不正当利益的；</w:t>
      </w:r>
    </w:p>
    <w:p w14:paraId="7A7B7FC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）在招标采购过程中与采购人进行协商谈判的；</w:t>
      </w:r>
    </w:p>
    <w:p w14:paraId="2918851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）拒绝有关部门监督检查或者提供虚假情况的。</w:t>
      </w:r>
    </w:p>
    <w:p w14:paraId="5C7002C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供应商有前款第（</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）至（</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）项情形之一的，中标、成交无效。</w:t>
      </w:r>
    </w:p>
    <w:p w14:paraId="3F15C4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.2、有下列情形之一的，其响应无效：</w:t>
      </w:r>
    </w:p>
    <w:p w14:paraId="24BC3A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响应文件由同一单位或者个人编制；</w:t>
      </w:r>
    </w:p>
    <w:p w14:paraId="755626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事宜；</w:t>
      </w:r>
    </w:p>
    <w:p w14:paraId="6202C5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（3）不同供应商的响应文件载明的项目管理成员或联系人员为同一人；</w:t>
      </w:r>
    </w:p>
    <w:p w14:paraId="4945325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（4）不同供应商的响应文件异常一致或者</w:t>
      </w:r>
      <w:r>
        <w:rPr>
          <w:rFonts w:hint="eastAsia" w:asciiTheme="minorEastAsia" w:hAnsiTheme="minorEastAsia" w:eastAsiaTheme="minorEastAsia" w:cstheme="minorEastAsia"/>
          <w:color w:val="auto"/>
          <w:sz w:val="24"/>
          <w:szCs w:val="24"/>
          <w:highlight w:val="none"/>
          <w:lang w:eastAsia="zh-CN"/>
        </w:rPr>
        <w:t xml:space="preserve">谈判 </w:t>
      </w:r>
      <w:r>
        <w:rPr>
          <w:rFonts w:hint="eastAsia" w:asciiTheme="minorEastAsia" w:hAnsiTheme="minorEastAsia" w:eastAsiaTheme="minorEastAsia" w:cstheme="minorEastAsia"/>
          <w:color w:val="auto"/>
          <w:sz w:val="24"/>
          <w:szCs w:val="24"/>
          <w:highlight w:val="none"/>
        </w:rPr>
        <w:t>响应报价呈规律性差异；</w:t>
      </w:r>
    </w:p>
    <w:p w14:paraId="5A8476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（5）不同供应商的响应文件相互混装；</w:t>
      </w:r>
    </w:p>
    <w:p w14:paraId="68EB780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有效期</w:t>
      </w:r>
    </w:p>
    <w:p w14:paraId="1953B40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谈判有效期为从响应文件提交截止之日算起的日历天数，谈判有效期详见谈判须知前附表。 </w:t>
      </w:r>
    </w:p>
    <w:p w14:paraId="4E294A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在谈判有效期内，供应商的谈判保持有效，供应商不得要求撤销或修改其响应文件。谈判有效期不满足要求的响应，其响应文件将被认定为响应无效。</w:t>
      </w:r>
    </w:p>
    <w:p w14:paraId="5F034689">
      <w:pPr>
        <w:pStyle w:val="4"/>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59" w:name="_Toc476584424"/>
      <w:bookmarkStart w:id="60"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59"/>
      <w:r>
        <w:rPr>
          <w:rFonts w:hint="eastAsia" w:asciiTheme="minorEastAsia" w:hAnsiTheme="minorEastAsia" w:eastAsiaTheme="minorEastAsia" w:cstheme="minorEastAsia"/>
          <w:color w:val="auto"/>
          <w:sz w:val="24"/>
          <w:szCs w:val="24"/>
          <w:highlight w:val="none"/>
        </w:rPr>
        <w:t>提交</w:t>
      </w:r>
      <w:bookmarkEnd w:id="60"/>
      <w:r>
        <w:rPr>
          <w:rFonts w:hint="eastAsia" w:asciiTheme="minorEastAsia" w:hAnsiTheme="minorEastAsia" w:eastAsiaTheme="minorEastAsia" w:cstheme="minorEastAsia"/>
          <w:color w:val="auto"/>
          <w:sz w:val="24"/>
          <w:szCs w:val="24"/>
          <w:highlight w:val="none"/>
          <w:lang w:val="en-US" w:eastAsia="zh-CN"/>
        </w:rPr>
        <w:t>说明</w:t>
      </w:r>
    </w:p>
    <w:p w14:paraId="0B392C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谈判须知前附表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14:paraId="0E94D4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竞争性谈判须知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3B42281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现场递交</w:t>
      </w:r>
      <w:r>
        <w:rPr>
          <w:rFonts w:hint="eastAsia" w:asciiTheme="minorEastAsia" w:hAnsiTheme="minorEastAsia" w:eastAsiaTheme="minorEastAsia" w:cstheme="minorEastAsia"/>
          <w:b w:val="0"/>
          <w:bCs/>
          <w:color w:val="auto"/>
          <w:sz w:val="24"/>
          <w:szCs w:val="24"/>
          <w:highlight w:val="none"/>
        </w:rPr>
        <w:t>，未在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前提交有效</w:t>
      </w:r>
      <w:r>
        <w:rPr>
          <w:rFonts w:hint="eastAsia" w:asciiTheme="minorEastAsia" w:hAnsiTheme="minorEastAsia" w:eastAsiaTheme="minorEastAsia" w:cstheme="minorEastAsia"/>
          <w:b w:val="0"/>
          <w:bCs/>
          <w:color w:val="auto"/>
          <w:sz w:val="24"/>
          <w:szCs w:val="24"/>
          <w:highlight w:val="none"/>
          <w:lang w:val="en-US" w:eastAsia="zh-CN"/>
        </w:rPr>
        <w:t>纸质响应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代理机构</w:t>
      </w:r>
      <w:r>
        <w:rPr>
          <w:rFonts w:hint="eastAsia" w:asciiTheme="minorEastAsia" w:hAnsiTheme="minorEastAsia" w:eastAsiaTheme="minorEastAsia" w:cstheme="minorEastAsia"/>
          <w:b w:val="0"/>
          <w:bCs/>
          <w:color w:val="auto"/>
          <w:sz w:val="24"/>
          <w:szCs w:val="24"/>
          <w:highlight w:val="none"/>
        </w:rPr>
        <w:t>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65D979E2">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61" w:name="_Toc54941336"/>
      <w:bookmarkStart w:id="62" w:name="_Toc476584425"/>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4E33495C">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谈判须知前附表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密封完好的响应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不予受理。</w:t>
      </w:r>
    </w:p>
    <w:p w14:paraId="1910D504">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040CE860">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06537C0F">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0705B707">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但属于谈判小组在评审过程中发现的计算错误并进行核实的修改、按照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谈判文件和谈判小组的要求重新提交响应文件的，不在此列。</w:t>
      </w:r>
    </w:p>
    <w:p w14:paraId="5E9B63B3">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61"/>
    <w:bookmarkEnd w:id="62"/>
    <w:p w14:paraId="2F2F063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谈判公告</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eastAsia="zh-CN"/>
        </w:rPr>
        <w:t xml:space="preserve">地点谈判 </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14:paraId="39853A49">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2F1BFF3F">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纸质响应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现场递交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活动。</w:t>
      </w:r>
    </w:p>
    <w:p w14:paraId="14167239">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采购人和采购代理机构将按谈判须知前附表中规定的谈判时间和地点组织谈判 。 </w:t>
      </w:r>
    </w:p>
    <w:p w14:paraId="0598F211">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18.2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时，各响应人应在规定时间前对本单位的响应文件进行解密。 </w:t>
      </w:r>
    </w:p>
    <w:p w14:paraId="485E85E3">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18.3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时，采购人或采购代理机构将通过现场</w:t>
      </w:r>
      <w:r>
        <w:rPr>
          <w:rFonts w:hint="eastAsia" w:asciiTheme="minorEastAsia" w:hAnsiTheme="minorEastAsia" w:eastAsiaTheme="minorEastAsia" w:cstheme="minorEastAsia"/>
          <w:strike w:val="0"/>
          <w:dstrike w:val="0"/>
          <w:color w:val="auto"/>
          <w:sz w:val="24"/>
          <w:szCs w:val="24"/>
          <w:highlight w:val="none"/>
          <w:lang w:val="en-US" w:eastAsia="zh-CN"/>
        </w:rPr>
        <w:t>进行。</w:t>
      </w:r>
      <w:r>
        <w:rPr>
          <w:rFonts w:hint="eastAsia" w:asciiTheme="minorEastAsia" w:hAnsiTheme="minorEastAsia" w:eastAsiaTheme="minorEastAsia" w:cstheme="minorEastAsia"/>
          <w:color w:val="auto"/>
          <w:sz w:val="24"/>
          <w:szCs w:val="24"/>
          <w:highlight w:val="none"/>
          <w:lang w:val="en-US" w:eastAsia="zh-CN"/>
        </w:rPr>
        <w:t xml:space="preserve"> </w:t>
      </w:r>
    </w:p>
    <w:p w14:paraId="0AAE67B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过程进行记录，并存档备查。 </w:t>
      </w:r>
    </w:p>
    <w:p w14:paraId="5BDE4C29">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0B412C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过程中发现有下列情况的，由</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5893775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（1）响应文件未按照竞争性谈判文件规定的格式进行编制或未按照竞争性谈判文件规定的要求进行签署、盖章的；</w:t>
      </w:r>
    </w:p>
    <w:p w14:paraId="5E5CD2E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（2）不具备竞争性谈判文件中规定的资格要求的； </w:t>
      </w:r>
    </w:p>
    <w:p w14:paraId="3CF849D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（3）报价超过竞争性谈判文件中规定的预算金额或者最高限价的； </w:t>
      </w:r>
    </w:p>
    <w:p w14:paraId="4AF28EF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2B10A97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（5）法律、法规和竞争性谈判文件规定的其他无效情形。</w:t>
      </w:r>
    </w:p>
    <w:p w14:paraId="0047020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1CE663B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698E841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613D4457">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color w:val="auto"/>
          <w:sz w:val="24"/>
          <w:szCs w:val="24"/>
          <w:highlight w:val="none"/>
        </w:rPr>
        <w:t>约定的其他情形。</w:t>
      </w:r>
    </w:p>
    <w:p w14:paraId="37FB3CE2">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3" w:name="_Toc54941337"/>
      <w:bookmarkStart w:id="64" w:name="_Toc476584426"/>
      <w:r>
        <w:rPr>
          <w:rFonts w:hint="eastAsia" w:asciiTheme="minorEastAsia" w:hAnsiTheme="minorEastAsia" w:eastAsiaTheme="minorEastAsia" w:cstheme="minorEastAsia"/>
          <w:b w:val="0"/>
          <w:color w:val="auto"/>
          <w:kern w:val="2"/>
          <w:sz w:val="24"/>
          <w:szCs w:val="24"/>
          <w:highlight w:val="none"/>
          <w:lang w:val="en-US" w:eastAsia="zh-CN" w:bidi="ar-SA"/>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0E6E3C48">
      <w:pPr>
        <w:pStyle w:val="4"/>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63"/>
      <w:bookmarkEnd w:id="64"/>
      <w:r>
        <w:rPr>
          <w:rFonts w:hint="eastAsia" w:asciiTheme="minorEastAsia" w:hAnsiTheme="minorEastAsia" w:eastAsiaTheme="minorEastAsia" w:cstheme="minorEastAsia"/>
          <w:color w:val="auto"/>
          <w:sz w:val="24"/>
          <w:szCs w:val="24"/>
          <w:highlight w:val="none"/>
          <w:lang w:val="en-US" w:eastAsia="zh-CN"/>
        </w:rPr>
        <w:t>谈判小组</w:t>
      </w:r>
    </w:p>
    <w:p w14:paraId="0F39481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本项目将依法组建谈判小组，谈判小组成员由 3 人组成，谈判小组及其成员应当依照政府采购的有关规定履行相关职责和义务。 </w:t>
      </w:r>
    </w:p>
    <w:p w14:paraId="03AEB55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20.2 谈判小组依法对响应文件进行评审，并根据</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规定的程序、评定成交的标准等事项与实质性响应</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 xml:space="preserve">要求的供应商进行谈判 。 </w:t>
      </w:r>
    </w:p>
    <w:p w14:paraId="765EC9A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谈判小组应当从质量和服务均能满足</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实质性响应要求的供应商中，按照评审方法和标准推荐成交候选供应商，并编写评审报告。</w:t>
      </w:r>
    </w:p>
    <w:p w14:paraId="759212E6">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21响应文件的评审和谈判 </w:t>
      </w:r>
    </w:p>
    <w:p w14:paraId="32E3A5B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采购人和采购代理机构将在谈判须知前附表规定的时间和地点组织谈判 。</w:t>
      </w:r>
    </w:p>
    <w:p w14:paraId="0BE752E0">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竞争性谈判采用最低评标价法评审。</w:t>
      </w:r>
    </w:p>
    <w:p w14:paraId="5AF3B185">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最低评标价法，是指响应文件满足竞争性谈判文件全部实质性要求且最后报价最低</w:t>
      </w:r>
    </w:p>
    <w:p w14:paraId="279BBA86">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的供应商为成交候选人的评审方法。</w:t>
      </w:r>
    </w:p>
    <w:p w14:paraId="57EB2B08">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谈判小组将按照竞争性谈判文件规定的评审方法和标准对供应商独立进行评</w:t>
      </w:r>
    </w:p>
    <w:p w14:paraId="6C11A98F">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审。评审程序如下：</w:t>
      </w:r>
    </w:p>
    <w:p w14:paraId="2270E55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 初审。谈判小组对供应商必须满足和实质性响应的内容进行评审，供应商未实质性响应竞争性谈判文件要求导致响应无效的，谈判小组将以书面询标的方式告知有关供应商。</w:t>
      </w:r>
    </w:p>
    <w:p w14:paraId="406DC4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谈判小组将在响应文件提交截止时间后至评审结束前查询供应商的信用记录。供应商存在不良信用记录的，其响应文件将被认定为响应无效。</w:t>
      </w:r>
    </w:p>
    <w:p w14:paraId="249BA6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）供应商被政府采购监管部门列入政府采购严重违法失信行为记录名单，以及存在《中华人民共和国政府采购法实施条例》第十九条规定的行政处罚记录。以联合体形式参加谈判 的，联合体任何成员存在以上不良信用记录的，联合体谈判将被认定为响应无效。  </w:t>
      </w:r>
    </w:p>
    <w:p w14:paraId="063610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hint="eastAsia" w:asciiTheme="minorEastAsia" w:hAnsiTheme="minorEastAsia" w:eastAsiaTheme="minorEastAsia" w:cstheme="minorEastAsia"/>
          <w:color w:val="auto"/>
          <w:kern w:val="2"/>
          <w:sz w:val="24"/>
          <w:szCs w:val="24"/>
          <w:highlight w:val="none"/>
          <w:lang w:val="en-US" w:eastAsia="zh-CN" w:bidi="ar-SA"/>
        </w:rPr>
        <w:t>、</w:t>
      </w:r>
      <w:r>
        <w:rPr>
          <w:rFonts w:ascii="宋体" w:hAnsi="宋体" w:eastAsia="宋体" w:cs="宋体"/>
          <w:color w:val="auto"/>
          <w:sz w:val="24"/>
          <w:szCs w:val="24"/>
          <w:highlight w:val="none"/>
        </w:rPr>
        <w:t>国家企业信用信息公示系统（www.gsxt.gov.cn）</w:t>
      </w:r>
      <w:r>
        <w:rPr>
          <w:rFonts w:hint="eastAsia" w:asciiTheme="minorEastAsia" w:hAnsiTheme="minorEastAsia" w:eastAsiaTheme="minorEastAsia" w:cstheme="minorEastAsia"/>
          <w:b w:val="0"/>
          <w:bCs/>
          <w:color w:val="auto"/>
          <w:sz w:val="24"/>
          <w:szCs w:val="24"/>
          <w:highlight w:val="none"/>
          <w:lang w:val="en-US" w:eastAsia="zh-CN"/>
        </w:rPr>
        <w:t>。</w:t>
      </w:r>
    </w:p>
    <w:p w14:paraId="1C52B8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信用信息记录方式：供应商不良信用记录以谈判小组查询结果为准。 </w:t>
      </w:r>
    </w:p>
    <w:p w14:paraId="138B4CC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在本竞争性谈判文件规定的查询时间之外，网站信息发生的任何变更均不作为初审依据。 </w:t>
      </w:r>
    </w:p>
    <w:p w14:paraId="59BBD6F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6E084EC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谈判。初审合格后，谈判小组将按网上加密电子响应文件提交顺序集中与单一供应商分别进行谈判 ，并给予所有参加谈判的供应商平等的谈判机会。</w:t>
      </w:r>
    </w:p>
    <w:p w14:paraId="3A78252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报价。谈判结束后，谈判小组应当要求所有实质性响应的供应商在规定时间内提交最后报价。</w:t>
      </w:r>
    </w:p>
    <w:p w14:paraId="0ABCC6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7F0B6C9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为保证谈判活动顺利进行，供应商可派相关技术人员进行现场答疑；</w:t>
      </w:r>
    </w:p>
    <w:p w14:paraId="753516C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35F3139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14:paraId="716ECFB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无论何种原因，即使供应商谈判时携带了证书材料的原件，但响应文件中未提供与之内容完全一致的扫描件的，谈判小组可以视同其未提供。</w:t>
      </w:r>
    </w:p>
    <w:p w14:paraId="73912B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谈判小组决定响应文件的响应性及符合性只根据响应文件本身的内容，而不寻求其他外部证据。</w:t>
      </w:r>
    </w:p>
    <w:p w14:paraId="35F1E79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供应商授权代表对谈判过程有疑义，以及认为采购人、采购代理机构相关工作人员有需要回避的情形的，应当场提出询问或者回避申请，并说明理由。</w:t>
      </w:r>
    </w:p>
    <w:p w14:paraId="3C5BF018">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22.终止竞争性谈判 </w:t>
      </w:r>
    </w:p>
    <w:p w14:paraId="0165226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出现下列情况之一时，采购人和采购代理机构有权宣布终止竞争性谈判采购，并将理由通知所有供应商： </w:t>
      </w:r>
    </w:p>
    <w:p w14:paraId="45D1CD9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（1）有效供应商数量不足，导致本次谈判缺乏竞争的； </w:t>
      </w:r>
    </w:p>
    <w:p w14:paraId="7F5BE0F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20C080F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07AA12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3B9650AB">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264C18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1211228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谈判小组要求供应商澄清、说明或者更正响应文件应当在</w:t>
      </w:r>
      <w:r>
        <w:rPr>
          <w:rFonts w:hint="eastAsia" w:asciiTheme="minorEastAsia" w:hAnsiTheme="minorEastAsia" w:eastAsiaTheme="minorEastAsia" w:cstheme="minorEastAsia"/>
          <w:color w:val="auto"/>
          <w:sz w:val="24"/>
          <w:szCs w:val="24"/>
          <w:highlight w:val="none"/>
          <w:lang w:val="en-US" w:eastAsia="zh-CN"/>
        </w:rPr>
        <w:t>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305FBC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如有询标，授权代表（或法定代表人）现场接受询标。因授权代表联系不上、没有莅临现场等情形而无法接受谈判小组询标的，供应商自行承担相关风险。</w:t>
      </w:r>
    </w:p>
    <w:p w14:paraId="7179DF42">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7FF11DE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24.1谈判并不限定只进行二轮报价，如果谈判小组认为有必要，可以要求供应商进行多轮报价。</w:t>
      </w:r>
    </w:p>
    <w:p w14:paraId="6EAA936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1E02163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供应商提交的最后报价表的格式、填写、盖章须符合竞争性谈判文件的要求。如供应商未在规定时间内（30分钟内）提交最后报价，则视为供应商自愿退出谈判。</w:t>
      </w:r>
    </w:p>
    <w:p w14:paraId="5E03E31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谈判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413F6EE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071860B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25.1谈判小组依据本项目竞争性谈判文件所约定的评审方法和标准，按照最后评审报价由低到高的顺序依次推荐成交候选人。</w:t>
      </w:r>
    </w:p>
    <w:p w14:paraId="4B713B5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42BA5B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auto"/>
          <w:sz w:val="24"/>
          <w:szCs w:val="24"/>
          <w:highlight w:val="none"/>
          <w:lang w:val="en-US" w:eastAsia="zh-CN"/>
        </w:rPr>
        <w:t>则采取谈判小组随机抽取的方式确定成交候选顺序。</w:t>
      </w:r>
      <w:r>
        <w:rPr>
          <w:rFonts w:hint="eastAsia" w:asciiTheme="minorEastAsia" w:hAnsiTheme="minorEastAsia" w:eastAsiaTheme="minorEastAsia" w:cstheme="minorEastAsia"/>
          <w:b w:val="0"/>
          <w:bCs/>
          <w:color w:val="auto"/>
          <w:sz w:val="24"/>
          <w:szCs w:val="24"/>
          <w:highlight w:val="none"/>
          <w:lang w:val="en-US" w:eastAsia="zh-CN"/>
        </w:rPr>
        <w:t>排名第一的成交候选人经采购人或采购人授权的谈判小组确定为成交供应商后，由采购代理机构在指定媒体上予以公告。</w:t>
      </w:r>
    </w:p>
    <w:p w14:paraId="6321F6A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3905BD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 </w:t>
      </w:r>
    </w:p>
    <w:p w14:paraId="12FBD1B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3DEAA08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19E2A77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60D26F2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31D013E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为体现“公开、公平、公正”的原则，谈判结束后，采购代理机构将在桐城师范高等专科学校官网公告成交结果。</w:t>
      </w:r>
    </w:p>
    <w:p w14:paraId="382DCB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color w:val="auto"/>
          <w:sz w:val="24"/>
          <w:szCs w:val="24"/>
          <w:highlight w:val="none"/>
          <w:lang w:val="en-US" w:eastAsia="zh-CN"/>
        </w:rPr>
        <w:t>的名称、服务范围、服务要求、服务时间、服务标准</w:t>
      </w:r>
      <w:r>
        <w:rPr>
          <w:rFonts w:hint="eastAsia" w:asciiTheme="minorEastAsia" w:hAnsiTheme="minorEastAsia" w:eastAsiaTheme="minorEastAsia" w:cstheme="minorEastAsia"/>
          <w:b w:val="0"/>
          <w:bCs/>
          <w:color w:val="auto"/>
          <w:sz w:val="24"/>
          <w:szCs w:val="24"/>
          <w:highlight w:val="none"/>
          <w:lang w:val="en-US" w:eastAsia="zh-CN"/>
        </w:rPr>
        <w:t>， 成交结果公告期限、 评审专家名单以及谈判须知前附表中约定进行公告的内容。</w:t>
      </w:r>
    </w:p>
    <w:p w14:paraId="22206E4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5908415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采购代理机构发布成交结果公告的同时以谈判须知前附表规定的形式向成交供应商发出成交通知书。 </w:t>
      </w:r>
    </w:p>
    <w:p w14:paraId="41A803A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00733C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1268A9B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31.告知谈判结果 </w:t>
      </w:r>
    </w:p>
    <w:p w14:paraId="14F4113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31.1  采购代理机构对未成交的供应商不做未成交原因的解释。 </w:t>
      </w:r>
    </w:p>
    <w:p w14:paraId="0E554AA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7C9783D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成交供应商应按照谈判须知前附表规定缴纳履约保证金。</w:t>
      </w:r>
    </w:p>
    <w:p w14:paraId="115801D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0D80B75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本项目成交服务费为1.5%。 </w:t>
      </w:r>
    </w:p>
    <w:p w14:paraId="7A79C58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2DEC928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61FBB7D4">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竞争性谈判文件、成交供应商的响应文件及其澄清文件等，均为签订合同的依据。</w:t>
      </w:r>
    </w:p>
    <w:p w14:paraId="2B01A32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 </w:t>
      </w:r>
    </w:p>
    <w:p w14:paraId="1EE1A68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 中型企业不得将合同分包给大型企业。 </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046A25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14:paraId="4B0B79C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35.1 供应商认为竞争性谈判文件、采购过程、成交结果使自己的权益受到损害的，</w:t>
      </w:r>
      <w:r>
        <w:rPr>
          <w:rFonts w:hint="eastAsia" w:asciiTheme="minorEastAsia" w:hAnsiTheme="minorEastAsia" w:eastAsiaTheme="minorEastAsia" w:cstheme="minorEastAsia"/>
          <w:color w:val="auto"/>
          <w:sz w:val="24"/>
          <w:szCs w:val="24"/>
          <w:highlight w:val="none"/>
          <w:lang w:val="en-US" w:eastAsia="zh-CN"/>
        </w:rPr>
        <w:t xml:space="preserve">可以在知道或者应知其权益受到损害之日起七个工作日内，以书面形式向采购人或其委托的采购代理机构提出质疑。  </w:t>
      </w:r>
    </w:p>
    <w:p w14:paraId="2DDCBE3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35.2 上述应知其权益受到损害之日，是指： </w:t>
      </w:r>
    </w:p>
    <w:p w14:paraId="7D77D09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（1）对</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文件提出质疑的，为获取</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文件或者</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 xml:space="preserve">公告期限届满之日； </w:t>
      </w:r>
    </w:p>
    <w:p w14:paraId="081D3A2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（2）对采购过程提出质疑的，为各采购程序环节结束之日； </w:t>
      </w:r>
    </w:p>
    <w:p w14:paraId="25D29C14">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（3）对成交标结果提出质疑的，为成交结果公告期限届满之日。 </w:t>
      </w:r>
    </w:p>
    <w:p w14:paraId="00F8A52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2235C21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35.4 采购代理机构质疑函接收部门、联系电话和通讯地址，见谈判须知前附表。</w:t>
      </w:r>
    </w:p>
    <w:p w14:paraId="30B5DAB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 或采购人、采购代理机构未在规定时间内做出答复的，可以在答复期满后15个工作日内向谈判须知前附表列明的监管部门提起投诉。</w:t>
      </w:r>
    </w:p>
    <w:p w14:paraId="0264EFB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21B644E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val="en-US" w:eastAsia="zh-CN"/>
        </w:rPr>
        <w:t>谈判</w:t>
      </w:r>
      <w:r>
        <w:rPr>
          <w:rFonts w:hint="eastAsia" w:asciiTheme="minorEastAsia" w:hAnsiTheme="minorEastAsia" w:eastAsiaTheme="minorEastAsia" w:cstheme="minorEastAsia"/>
          <w:color w:val="auto"/>
          <w:sz w:val="24"/>
          <w:szCs w:val="24"/>
          <w:highlight w:val="none"/>
          <w:u w:val="single"/>
        </w:rPr>
        <w:t>须知前附表</w:t>
      </w:r>
      <w:r>
        <w:rPr>
          <w:rFonts w:hint="eastAsia" w:asciiTheme="minorEastAsia" w:hAnsiTheme="minorEastAsia" w:eastAsiaTheme="minorEastAsia" w:cstheme="minorEastAsia"/>
          <w:color w:val="auto"/>
          <w:sz w:val="24"/>
          <w:szCs w:val="24"/>
          <w:highlight w:val="none"/>
        </w:rPr>
        <w:t>。</w:t>
      </w:r>
    </w:p>
    <w:p w14:paraId="4B81564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37、备注</w:t>
      </w:r>
    </w:p>
    <w:p w14:paraId="4E34F29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default" w:asciiTheme="minorEastAsia" w:hAnsiTheme="minorEastAsia" w:eastAsiaTheme="minorEastAsia" w:cstheme="minorEastAsia"/>
          <w:b w:val="0"/>
          <w:bCs/>
          <w:color w:val="auto"/>
          <w:sz w:val="24"/>
          <w:szCs w:val="24"/>
          <w:highlight w:val="none"/>
          <w:lang w:val="en-US" w:eastAsia="zh-CN"/>
        </w:rPr>
        <w:sectPr>
          <w:footerReference r:id="rId4" w:type="default"/>
          <w:pgSz w:w="11906" w:h="16838"/>
          <w:pgMar w:top="1418" w:right="1418" w:bottom="1276" w:left="1418" w:header="680" w:footer="680" w:gutter="0"/>
          <w:pgNumType w:fmt="decimal" w:start="1"/>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本谈判文件第五章合同格式内容以供参考，具体合同内容以采购人与成交供应商所签订的合同为准。</w:t>
      </w:r>
    </w:p>
    <w:p w14:paraId="22262DDF">
      <w:pPr>
        <w:pStyle w:val="2"/>
        <w:numPr>
          <w:ilvl w:val="0"/>
          <w:numId w:val="0"/>
        </w:numPr>
        <w:tabs>
          <w:tab w:val="clear" w:pos="1440"/>
          <w:tab w:val="clear" w:pos="5670"/>
        </w:tabs>
        <w:spacing w:beforeLines="0" w:afterLines="0"/>
        <w:jc w:val="center"/>
        <w:rPr>
          <w:rFonts w:hint="eastAsia" w:ascii="Arial" w:hAnsi="Arial"/>
          <w:color w:val="auto"/>
          <w:kern w:val="2"/>
          <w:sz w:val="32"/>
          <w:szCs w:val="32"/>
          <w:highlight w:val="none"/>
          <w:lang w:val="en-US" w:eastAsia="zh-CN"/>
        </w:rPr>
      </w:pPr>
      <w:bookmarkStart w:id="65" w:name="_Toc12353"/>
      <w:r>
        <w:rPr>
          <w:rFonts w:hint="eastAsia" w:ascii="Arial" w:hAnsi="Arial"/>
          <w:color w:val="auto"/>
          <w:kern w:val="2"/>
          <w:sz w:val="32"/>
          <w:szCs w:val="32"/>
          <w:highlight w:val="none"/>
          <w:lang w:val="en-US" w:eastAsia="zh-CN"/>
        </w:rPr>
        <w:t>第三章 采购需求</w:t>
      </w:r>
      <w:bookmarkEnd w:id="65"/>
    </w:p>
    <w:p w14:paraId="24340E3D">
      <w:pPr>
        <w:spacing w:line="360" w:lineRule="auto"/>
        <w:ind w:firstLine="562" w:firstLineChars="200"/>
        <w:rPr>
          <w:sz w:val="28"/>
          <w:szCs w:val="28"/>
        </w:rPr>
      </w:pPr>
      <w:bookmarkStart w:id="66" w:name="_Toc16371"/>
      <w:r>
        <w:rPr>
          <w:rFonts w:hint="eastAsia" w:ascii="宋体" w:hAnsi="宋体"/>
          <w:b/>
          <w:bCs/>
          <w:sz w:val="28"/>
          <w:szCs w:val="28"/>
        </w:rPr>
        <w:t>一、商务要求：</w:t>
      </w:r>
    </w:p>
    <w:tbl>
      <w:tblPr>
        <w:tblStyle w:val="61"/>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480"/>
      </w:tblGrid>
      <w:tr w14:paraId="6C03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1055F66A">
            <w:pPr>
              <w:pStyle w:val="31"/>
              <w:jc w:val="center"/>
              <w:rPr>
                <w:rFonts w:cs="Wingdings" w:asciiTheme="minorEastAsia" w:hAnsiTheme="minorEastAsia"/>
                <w:b/>
                <w:sz w:val="28"/>
                <w:szCs w:val="28"/>
              </w:rPr>
            </w:pPr>
            <w:r>
              <w:rPr>
                <w:rFonts w:hint="eastAsia" w:cs="Wingdings" w:asciiTheme="minorEastAsia" w:hAnsiTheme="minorEastAsia"/>
                <w:b/>
                <w:sz w:val="28"/>
                <w:szCs w:val="28"/>
              </w:rPr>
              <w:t>序号</w:t>
            </w:r>
          </w:p>
        </w:tc>
        <w:tc>
          <w:tcPr>
            <w:tcW w:w="2391" w:type="dxa"/>
            <w:vAlign w:val="center"/>
          </w:tcPr>
          <w:p w14:paraId="6E2B50B3">
            <w:pPr>
              <w:pStyle w:val="31"/>
              <w:jc w:val="center"/>
              <w:rPr>
                <w:sz w:val="28"/>
                <w:szCs w:val="28"/>
              </w:rPr>
            </w:pPr>
            <w:r>
              <w:rPr>
                <w:rFonts w:hint="eastAsia" w:asciiTheme="minorEastAsia" w:hAnsiTheme="minorEastAsia"/>
                <w:b/>
                <w:bCs/>
                <w:sz w:val="28"/>
                <w:szCs w:val="28"/>
              </w:rPr>
              <w:t>条款名称</w:t>
            </w:r>
          </w:p>
        </w:tc>
        <w:tc>
          <w:tcPr>
            <w:tcW w:w="5480" w:type="dxa"/>
            <w:vAlign w:val="center"/>
          </w:tcPr>
          <w:p w14:paraId="60D085B1">
            <w:pPr>
              <w:pStyle w:val="31"/>
              <w:jc w:val="center"/>
              <w:rPr>
                <w:rFonts w:cs="Wingdings" w:asciiTheme="minorEastAsia" w:hAnsiTheme="minorEastAsia"/>
                <w:b/>
                <w:sz w:val="28"/>
                <w:szCs w:val="28"/>
              </w:rPr>
            </w:pPr>
            <w:r>
              <w:rPr>
                <w:rFonts w:hint="eastAsia" w:cs="Wingdings" w:asciiTheme="minorEastAsia" w:hAnsiTheme="minorEastAsia"/>
                <w:b/>
                <w:sz w:val="28"/>
                <w:szCs w:val="28"/>
              </w:rPr>
              <w:t>具体要求内容</w:t>
            </w:r>
          </w:p>
        </w:tc>
      </w:tr>
      <w:tr w14:paraId="6289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808" w:type="dxa"/>
            <w:vAlign w:val="center"/>
          </w:tcPr>
          <w:p w14:paraId="5718AE4C">
            <w:pPr>
              <w:jc w:val="center"/>
              <w:rPr>
                <w:rFonts w:asciiTheme="minorEastAsia" w:hAnsiTheme="minorEastAsia" w:eastAsiaTheme="minorEastAsia"/>
                <w:sz w:val="28"/>
                <w:szCs w:val="28"/>
              </w:rPr>
            </w:pPr>
            <w:r>
              <w:rPr>
                <w:rFonts w:asciiTheme="minorEastAsia" w:hAnsiTheme="minorEastAsia" w:eastAsiaTheme="minorEastAsia"/>
                <w:sz w:val="28"/>
                <w:szCs w:val="28"/>
              </w:rPr>
              <w:t>1</w:t>
            </w:r>
          </w:p>
        </w:tc>
        <w:tc>
          <w:tcPr>
            <w:tcW w:w="2391" w:type="dxa"/>
            <w:vAlign w:val="center"/>
          </w:tcPr>
          <w:p w14:paraId="7F3CB39D">
            <w:pPr>
              <w:jc w:val="center"/>
              <w:rPr>
                <w:rFonts w:ascii="宋体" w:hAnsi="宋体"/>
                <w:sz w:val="28"/>
                <w:szCs w:val="28"/>
              </w:rPr>
            </w:pPr>
            <w:r>
              <w:rPr>
                <w:rFonts w:asciiTheme="minorEastAsia" w:hAnsiTheme="minorEastAsia" w:eastAsiaTheme="minorEastAsia"/>
                <w:sz w:val="28"/>
                <w:szCs w:val="28"/>
              </w:rPr>
              <w:t>付款方式</w:t>
            </w:r>
          </w:p>
        </w:tc>
        <w:tc>
          <w:tcPr>
            <w:tcW w:w="5480" w:type="dxa"/>
            <w:vAlign w:val="center"/>
          </w:tcPr>
          <w:p w14:paraId="1755DE0D">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完成本项目所有服务内容并</w:t>
            </w:r>
            <w:r>
              <w:rPr>
                <w:rFonts w:asciiTheme="minorEastAsia" w:hAnsiTheme="minorEastAsia" w:eastAsiaTheme="minorEastAsia"/>
                <w:sz w:val="28"/>
                <w:szCs w:val="28"/>
              </w:rPr>
              <w:t>验收合格后</w:t>
            </w:r>
          </w:p>
          <w:p w14:paraId="45DCF696">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一次性付清合同价款</w:t>
            </w:r>
          </w:p>
        </w:tc>
      </w:tr>
      <w:tr w14:paraId="193B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808" w:type="dxa"/>
            <w:vAlign w:val="center"/>
          </w:tcPr>
          <w:p w14:paraId="0D513324">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391" w:type="dxa"/>
            <w:vAlign w:val="center"/>
          </w:tcPr>
          <w:p w14:paraId="02E31182">
            <w:pPr>
              <w:jc w:val="center"/>
              <w:rPr>
                <w:rFonts w:ascii="宋体" w:hAnsi="宋体"/>
                <w:sz w:val="28"/>
                <w:szCs w:val="28"/>
              </w:rPr>
            </w:pPr>
            <w:r>
              <w:rPr>
                <w:rFonts w:hint="eastAsia" w:ascii="宋体" w:hAnsi="宋体"/>
                <w:sz w:val="28"/>
                <w:szCs w:val="28"/>
              </w:rPr>
              <w:t>服务地点</w:t>
            </w:r>
          </w:p>
        </w:tc>
        <w:tc>
          <w:tcPr>
            <w:tcW w:w="5480" w:type="dxa"/>
            <w:vAlign w:val="center"/>
          </w:tcPr>
          <w:p w14:paraId="36280093">
            <w:pPr>
              <w:jc w:val="cente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桐城师范高等专科学校</w:t>
            </w:r>
          </w:p>
        </w:tc>
      </w:tr>
      <w:tr w14:paraId="1F75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808" w:type="dxa"/>
            <w:vAlign w:val="center"/>
          </w:tcPr>
          <w:p w14:paraId="1DD7B33E">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391" w:type="dxa"/>
            <w:vAlign w:val="center"/>
          </w:tcPr>
          <w:p w14:paraId="7530F893">
            <w:pPr>
              <w:jc w:val="center"/>
              <w:rPr>
                <w:rFonts w:ascii="宋体" w:hAnsi="宋体"/>
                <w:sz w:val="28"/>
                <w:szCs w:val="28"/>
              </w:rPr>
            </w:pPr>
            <w:r>
              <w:rPr>
                <w:rFonts w:hint="eastAsia" w:ascii="宋体" w:hAnsi="宋体"/>
                <w:sz w:val="28"/>
                <w:szCs w:val="28"/>
              </w:rPr>
              <w:t>服务期限</w:t>
            </w:r>
          </w:p>
        </w:tc>
        <w:tc>
          <w:tcPr>
            <w:tcW w:w="5480" w:type="dxa"/>
            <w:vAlign w:val="center"/>
          </w:tcPr>
          <w:p w14:paraId="33E40A50">
            <w:pPr>
              <w:jc w:val="cente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至完成本项目所有服务内容</w:t>
            </w:r>
          </w:p>
        </w:tc>
      </w:tr>
    </w:tbl>
    <w:p w14:paraId="4FE4EB3C">
      <w:pPr>
        <w:pStyle w:val="4"/>
        <w:pageBreakBefore w:val="0"/>
        <w:widowControl w:val="0"/>
        <w:numPr>
          <w:ilvl w:val="0"/>
          <w:numId w:val="6"/>
        </w:numPr>
        <w:kinsoku/>
        <w:overflowPunct/>
        <w:topLinePunct w:val="0"/>
        <w:autoSpaceDE/>
        <w:autoSpaceDN/>
        <w:bidi w:val="0"/>
        <w:adjustRightInd/>
        <w:snapToGrid/>
        <w:spacing w:line="360" w:lineRule="auto"/>
        <w:ind w:firstLine="551" w:firstLineChars="196"/>
        <w:textAlignment w:val="auto"/>
        <w:rPr>
          <w:bCs/>
          <w:sz w:val="28"/>
          <w:szCs w:val="28"/>
        </w:rPr>
      </w:pPr>
      <w:r>
        <w:rPr>
          <w:rFonts w:hint="eastAsia"/>
          <w:bCs/>
          <w:sz w:val="28"/>
          <w:szCs w:val="28"/>
        </w:rPr>
        <w:t>服务内容</w:t>
      </w:r>
    </w:p>
    <w:p w14:paraId="3B1E5180">
      <w:pPr>
        <w:numPr>
          <w:ilvl w:val="0"/>
          <w:numId w:val="7"/>
        </w:numPr>
        <w:ind w:firstLine="560" w:firstLineChars="200"/>
        <w:rPr>
          <w:rFonts w:hint="eastAsia"/>
          <w:b w:val="0"/>
          <w:bCs w:val="0"/>
          <w:sz w:val="28"/>
          <w:szCs w:val="28"/>
          <w:lang w:val="en-US" w:eastAsia="zh-CN"/>
        </w:rPr>
      </w:pPr>
      <w:r>
        <w:rPr>
          <w:rFonts w:hint="eastAsia"/>
          <w:b w:val="0"/>
          <w:bCs w:val="0"/>
          <w:sz w:val="28"/>
          <w:szCs w:val="28"/>
          <w:lang w:val="en-US" w:eastAsia="zh-CN"/>
        </w:rPr>
        <w:t>交流生带队教师出访项目费用：</w:t>
      </w:r>
    </w:p>
    <w:p w14:paraId="121BD7D2">
      <w:pPr>
        <w:numPr>
          <w:ilvl w:val="0"/>
          <w:numId w:val="0"/>
        </w:numPr>
        <w:ind w:firstLine="560" w:firstLineChars="200"/>
        <w:rPr>
          <w:rFonts w:hint="default"/>
          <w:b w:val="0"/>
          <w:bCs w:val="0"/>
          <w:sz w:val="28"/>
          <w:szCs w:val="28"/>
          <w:lang w:val="en-US" w:eastAsia="zh-CN"/>
        </w:rPr>
      </w:pPr>
      <w:r>
        <w:rPr>
          <w:rFonts w:hint="eastAsia"/>
          <w:b w:val="0"/>
          <w:bCs w:val="0"/>
          <w:sz w:val="28"/>
          <w:szCs w:val="28"/>
          <w:lang w:val="en-US" w:eastAsia="zh-CN"/>
        </w:rPr>
        <w:t>包含两位老师的学费、住宿费、生活补助费；</w:t>
      </w:r>
    </w:p>
    <w:p w14:paraId="7BA14C2B">
      <w:pPr>
        <w:numPr>
          <w:ilvl w:val="0"/>
          <w:numId w:val="0"/>
        </w:numPr>
        <w:ind w:firstLine="560" w:firstLineChars="200"/>
        <w:jc w:val="both"/>
        <w:rPr>
          <w:rFonts w:hint="eastAsia" w:cstheme="minorBidi"/>
          <w:kern w:val="2"/>
          <w:sz w:val="28"/>
          <w:szCs w:val="28"/>
          <w:lang w:val="en-US" w:eastAsia="zh-CN" w:bidi="ar-SA"/>
        </w:rPr>
      </w:pPr>
      <w:r>
        <w:rPr>
          <w:rFonts w:hint="eastAsia" w:cstheme="minorBidi"/>
          <w:kern w:val="2"/>
          <w:sz w:val="28"/>
          <w:szCs w:val="28"/>
          <w:lang w:val="en-US" w:eastAsia="zh-CN" w:bidi="ar-SA"/>
        </w:rPr>
        <w:t>2、翻译费：</w:t>
      </w:r>
    </w:p>
    <w:p w14:paraId="2C641D50">
      <w:pPr>
        <w:numPr>
          <w:ilvl w:val="0"/>
          <w:numId w:val="0"/>
        </w:numPr>
        <w:ind w:firstLine="560" w:firstLineChars="200"/>
        <w:rPr>
          <w:rFonts w:hint="eastAsia" w:cstheme="minorBidi"/>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①、</w:t>
      </w:r>
      <w:r>
        <w:rPr>
          <w:rFonts w:hint="eastAsia" w:cstheme="minorBidi"/>
          <w:kern w:val="2"/>
          <w:sz w:val="28"/>
          <w:szCs w:val="28"/>
          <w:lang w:val="en-US" w:eastAsia="zh-CN" w:bidi="ar-SA"/>
        </w:rPr>
        <w:t>两次中外合作办学材料笔译费用：</w:t>
      </w:r>
    </w:p>
    <w:tbl>
      <w:tblPr>
        <w:tblStyle w:val="62"/>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8"/>
        <w:gridCol w:w="5555"/>
      </w:tblGrid>
      <w:tr w14:paraId="3172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878" w:type="dxa"/>
            <w:vAlign w:val="center"/>
          </w:tcPr>
          <w:p w14:paraId="50B93828">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内容</w:t>
            </w:r>
          </w:p>
        </w:tc>
        <w:tc>
          <w:tcPr>
            <w:tcW w:w="5555" w:type="dxa"/>
            <w:vAlign w:val="center"/>
          </w:tcPr>
          <w:p w14:paraId="3E47938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57FC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8" w:type="dxa"/>
            <w:vAlign w:val="center"/>
          </w:tcPr>
          <w:p w14:paraId="70947C1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中外合作办学联合管理委员会俄方成员委任书</w:t>
            </w:r>
          </w:p>
        </w:tc>
        <w:tc>
          <w:tcPr>
            <w:tcW w:w="5555" w:type="dxa"/>
            <w:vAlign w:val="center"/>
          </w:tcPr>
          <w:p w14:paraId="3343055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三份委任书（4115字符）</w:t>
            </w:r>
          </w:p>
          <w:p w14:paraId="67C6ACB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源语言：俄文</w:t>
            </w:r>
          </w:p>
          <w:p w14:paraId="4103E4C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目标语言：中文</w:t>
            </w:r>
          </w:p>
        </w:tc>
      </w:tr>
      <w:tr w14:paraId="42CD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8" w:type="dxa"/>
            <w:vAlign w:val="center"/>
          </w:tcPr>
          <w:p w14:paraId="180D226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俄罗斯联邦教育和科学监督局给予阿尔泰国立大学颁发的办学资质和职业教育国家资格证书</w:t>
            </w:r>
          </w:p>
        </w:tc>
        <w:tc>
          <w:tcPr>
            <w:tcW w:w="5555" w:type="dxa"/>
            <w:vAlign w:val="center"/>
          </w:tcPr>
          <w:p w14:paraId="54EF36E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两份文件（9582字符）</w:t>
            </w:r>
          </w:p>
          <w:p w14:paraId="3D4E681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源语言：俄文</w:t>
            </w:r>
          </w:p>
          <w:p w14:paraId="6C97081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目标语言：中文</w:t>
            </w:r>
          </w:p>
        </w:tc>
      </w:tr>
      <w:tr w14:paraId="31F2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8" w:type="dxa"/>
            <w:vAlign w:val="center"/>
          </w:tcPr>
          <w:p w14:paraId="0546EF7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阿尔泰国立大学毕业证书样本和后续提升证书样本</w:t>
            </w:r>
          </w:p>
        </w:tc>
        <w:tc>
          <w:tcPr>
            <w:tcW w:w="5555" w:type="dxa"/>
            <w:vAlign w:val="center"/>
          </w:tcPr>
          <w:p w14:paraId="2FFB3B6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两份文件（875字符）</w:t>
            </w:r>
          </w:p>
          <w:p w14:paraId="43F1596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源语言：俄文</w:t>
            </w:r>
          </w:p>
          <w:p w14:paraId="094261D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目标语言：中文</w:t>
            </w:r>
          </w:p>
        </w:tc>
      </w:tr>
      <w:tr w14:paraId="1177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8" w:type="dxa"/>
            <w:vAlign w:val="center"/>
          </w:tcPr>
          <w:p w14:paraId="70BFFAA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中俄合作办学协议书</w:t>
            </w:r>
          </w:p>
        </w:tc>
        <w:tc>
          <w:tcPr>
            <w:tcW w:w="5555" w:type="dxa"/>
            <w:vAlign w:val="center"/>
          </w:tcPr>
          <w:p w14:paraId="043C56D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一份文件含第二次申报修改</w:t>
            </w:r>
          </w:p>
          <w:p w14:paraId="7761FD2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（4891+1845字符）</w:t>
            </w:r>
          </w:p>
          <w:p w14:paraId="5B29F0F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源语言：中文</w:t>
            </w:r>
          </w:p>
          <w:p w14:paraId="65B6CAD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目标语言：俄文</w:t>
            </w:r>
          </w:p>
        </w:tc>
      </w:tr>
      <w:tr w14:paraId="1011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8" w:type="dxa"/>
            <w:vAlign w:val="center"/>
          </w:tcPr>
          <w:p w14:paraId="737A780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中俄合作办学人才培养方案</w:t>
            </w:r>
          </w:p>
        </w:tc>
        <w:tc>
          <w:tcPr>
            <w:tcW w:w="5555" w:type="dxa"/>
            <w:vAlign w:val="center"/>
          </w:tcPr>
          <w:p w14:paraId="503FFE5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一份文件含第二次申报修改</w:t>
            </w:r>
          </w:p>
          <w:p w14:paraId="1B8A14A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（22795+9874字符）</w:t>
            </w:r>
          </w:p>
          <w:p w14:paraId="4BA8538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源语言：中文</w:t>
            </w:r>
          </w:p>
          <w:p w14:paraId="55F0DA4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目标语言：俄文</w:t>
            </w:r>
          </w:p>
        </w:tc>
      </w:tr>
      <w:tr w14:paraId="457D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8" w:type="dxa"/>
            <w:vAlign w:val="center"/>
          </w:tcPr>
          <w:p w14:paraId="4D79AC1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专业课课程标准</w:t>
            </w:r>
          </w:p>
        </w:tc>
        <w:tc>
          <w:tcPr>
            <w:tcW w:w="5555" w:type="dxa"/>
            <w:vAlign w:val="center"/>
          </w:tcPr>
          <w:p w14:paraId="68C71CAD">
            <w:pPr>
              <w:spacing w:line="36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ascii="Times New Roman" w:hAnsi="Times New Roman" w:eastAsia="仿宋" w:cs="Times New Roman"/>
                <w:color w:val="000000"/>
                <w:sz w:val="24"/>
              </w:rPr>
              <w:t>信息保护</w:t>
            </w:r>
            <w:r>
              <w:rPr>
                <w:rFonts w:hint="eastAsia" w:ascii="仿宋" w:hAnsi="仿宋" w:eastAsia="仿宋" w:cs="仿宋"/>
                <w:sz w:val="24"/>
                <w:szCs w:val="24"/>
                <w:vertAlign w:val="baseline"/>
                <w:lang w:val="en-US" w:eastAsia="zh-CN"/>
              </w:rPr>
              <w:t>》12309字符</w:t>
            </w:r>
          </w:p>
          <w:p w14:paraId="74732FF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ascii="Times New Roman" w:hAnsi="Times New Roman" w:eastAsia="仿宋" w:cs="Times New Roman"/>
                <w:color w:val="000000"/>
                <w:sz w:val="24"/>
              </w:rPr>
              <w:t>网络和电信</w:t>
            </w:r>
            <w:r>
              <w:rPr>
                <w:rFonts w:hint="eastAsia" w:ascii="仿宋" w:hAnsi="仿宋" w:eastAsia="仿宋" w:cs="仿宋"/>
                <w:sz w:val="24"/>
                <w:szCs w:val="24"/>
                <w:vertAlign w:val="baseline"/>
                <w:lang w:val="en-US" w:eastAsia="zh-CN"/>
              </w:rPr>
              <w:t>》13065字符</w:t>
            </w:r>
          </w:p>
          <w:p w14:paraId="20E9214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ascii="Times New Roman" w:hAnsi="Times New Roman" w:eastAsia="仿宋" w:cs="Times New Roman"/>
                <w:color w:val="000000"/>
                <w:sz w:val="24"/>
              </w:rPr>
              <w:t>并行和分布式计算</w:t>
            </w:r>
            <w:r>
              <w:rPr>
                <w:rFonts w:hint="eastAsia" w:ascii="仿宋" w:hAnsi="仿宋" w:eastAsia="仿宋" w:cs="仿宋"/>
                <w:sz w:val="24"/>
                <w:szCs w:val="24"/>
                <w:vertAlign w:val="baseline"/>
                <w:lang w:val="en-US" w:eastAsia="zh-CN"/>
              </w:rPr>
              <w:t>》15008字符</w:t>
            </w:r>
          </w:p>
          <w:p w14:paraId="717E773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ascii="Times New Roman" w:hAnsi="Times New Roman" w:eastAsia="仿宋" w:cs="Times New Roman"/>
                <w:color w:val="000000"/>
                <w:sz w:val="24"/>
              </w:rPr>
              <w:t>信息学与计算机科学</w:t>
            </w:r>
            <w:r>
              <w:rPr>
                <w:rFonts w:hint="eastAsia" w:ascii="仿宋" w:hAnsi="仿宋" w:eastAsia="仿宋" w:cs="仿宋"/>
                <w:sz w:val="24"/>
                <w:szCs w:val="24"/>
                <w:vertAlign w:val="baseline"/>
                <w:lang w:val="en-US" w:eastAsia="zh-CN"/>
              </w:rPr>
              <w:t>》9463字符</w:t>
            </w:r>
          </w:p>
          <w:p w14:paraId="5C0F937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ascii="Times New Roman" w:hAnsi="Times New Roman" w:eastAsia="仿宋" w:cs="Times New Roman"/>
                <w:color w:val="000000"/>
                <w:sz w:val="24"/>
              </w:rPr>
              <w:t>机器学习和大数据处理任务设计解决方案</w:t>
            </w:r>
            <w:r>
              <w:rPr>
                <w:rFonts w:hint="eastAsia" w:ascii="仿宋" w:hAnsi="仿宋" w:eastAsia="仿宋" w:cs="仿宋"/>
                <w:sz w:val="24"/>
                <w:szCs w:val="24"/>
                <w:vertAlign w:val="baseline"/>
                <w:lang w:val="en-US" w:eastAsia="zh-CN"/>
              </w:rPr>
              <w:t>》9010字符</w:t>
            </w:r>
          </w:p>
          <w:p w14:paraId="760B3D2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ascii="Times New Roman" w:hAnsi="Times New Roman" w:eastAsia="仿宋" w:cs="Times New Roman"/>
                <w:color w:val="000000"/>
                <w:sz w:val="24"/>
              </w:rPr>
              <w:t>大数据处理</w:t>
            </w:r>
            <w:r>
              <w:rPr>
                <w:rFonts w:hint="eastAsia" w:ascii="仿宋" w:hAnsi="仿宋" w:eastAsia="仿宋" w:cs="仿宋"/>
                <w:sz w:val="24"/>
                <w:szCs w:val="24"/>
                <w:vertAlign w:val="baseline"/>
                <w:lang w:val="en-US" w:eastAsia="zh-CN"/>
              </w:rPr>
              <w:t>》9116字符</w:t>
            </w:r>
          </w:p>
          <w:p w14:paraId="73D8CAA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eastAsia" w:ascii="Times New Roman" w:hAnsi="Times New Roman" w:eastAsia="仿宋" w:cs="Times New Roman"/>
                <w:color w:val="000000"/>
                <w:sz w:val="24"/>
              </w:rPr>
              <w:t>JAVA</w:t>
            </w:r>
            <w:r>
              <w:rPr>
                <w:rFonts w:ascii="Times New Roman" w:hAnsi="Times New Roman" w:eastAsia="仿宋" w:cs="Times New Roman"/>
                <w:color w:val="000000"/>
                <w:sz w:val="24"/>
              </w:rPr>
              <w:t>编程</w:t>
            </w:r>
            <w:r>
              <w:rPr>
                <w:rFonts w:hint="eastAsia" w:ascii="仿宋" w:hAnsi="仿宋" w:eastAsia="仿宋" w:cs="仿宋"/>
                <w:sz w:val="24"/>
                <w:szCs w:val="24"/>
                <w:vertAlign w:val="baseline"/>
                <w:lang w:val="en-US" w:eastAsia="zh-CN"/>
              </w:rPr>
              <w:t>》7853字符</w:t>
            </w:r>
          </w:p>
          <w:p w14:paraId="15DD752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ascii="Times New Roman" w:hAnsi="Times New Roman" w:eastAsia="仿宋" w:cs="Times New Roman"/>
                <w:color w:val="000000"/>
                <w:sz w:val="24"/>
              </w:rPr>
              <w:t>机器学习</w:t>
            </w:r>
            <w:r>
              <w:rPr>
                <w:rFonts w:hint="eastAsia" w:ascii="仿宋" w:hAnsi="仿宋" w:eastAsia="仿宋" w:cs="仿宋"/>
                <w:sz w:val="24"/>
                <w:szCs w:val="24"/>
                <w:vertAlign w:val="baseline"/>
                <w:lang w:val="en-US" w:eastAsia="zh-CN"/>
              </w:rPr>
              <w:t>》7984字符</w:t>
            </w:r>
          </w:p>
          <w:p w14:paraId="2610155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ascii="Times New Roman" w:hAnsi="Times New Roman" w:eastAsia="仿宋" w:cs="Times New Roman"/>
                <w:color w:val="000000"/>
                <w:sz w:val="24"/>
              </w:rPr>
              <w:t>数据分析技术</w:t>
            </w:r>
            <w:r>
              <w:rPr>
                <w:rFonts w:hint="eastAsia" w:ascii="仿宋" w:hAnsi="仿宋" w:eastAsia="仿宋" w:cs="仿宋"/>
                <w:sz w:val="24"/>
                <w:szCs w:val="24"/>
                <w:vertAlign w:val="baseline"/>
                <w:lang w:val="en-US" w:eastAsia="zh-CN"/>
              </w:rPr>
              <w:t>》7851字符</w:t>
            </w:r>
          </w:p>
          <w:p w14:paraId="06FD597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ascii="Times New Roman" w:hAnsi="Times New Roman" w:eastAsia="仿宋" w:cs="Times New Roman"/>
                <w:color w:val="000000"/>
                <w:sz w:val="24"/>
              </w:rPr>
              <w:t>数据分析和系统分析</w:t>
            </w:r>
            <w:r>
              <w:rPr>
                <w:rFonts w:hint="eastAsia" w:ascii="仿宋" w:hAnsi="仿宋" w:eastAsia="仿宋" w:cs="仿宋"/>
                <w:sz w:val="24"/>
                <w:szCs w:val="24"/>
                <w:vertAlign w:val="baseline"/>
                <w:lang w:val="en-US" w:eastAsia="zh-CN"/>
              </w:rPr>
              <w:t>》9534字符</w:t>
            </w:r>
          </w:p>
          <w:p w14:paraId="141EE10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ascii="Times New Roman" w:hAnsi="Times New Roman" w:eastAsia="仿宋" w:cs="Times New Roman"/>
                <w:color w:val="000000"/>
                <w:sz w:val="24"/>
              </w:rPr>
              <w:t>公钥加密和散列算法</w:t>
            </w:r>
            <w:r>
              <w:rPr>
                <w:rFonts w:hint="eastAsia" w:ascii="仿宋" w:hAnsi="仿宋" w:eastAsia="仿宋" w:cs="仿宋"/>
                <w:sz w:val="24"/>
                <w:szCs w:val="24"/>
                <w:vertAlign w:val="baseline"/>
                <w:lang w:val="en-US" w:eastAsia="zh-CN"/>
              </w:rPr>
              <w:t>》8682字符</w:t>
            </w:r>
          </w:p>
          <w:p w14:paraId="58039FA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ascii="Times New Roman" w:hAnsi="Times New Roman" w:eastAsia="仿宋" w:cs="Times New Roman"/>
                <w:color w:val="000000"/>
                <w:sz w:val="24"/>
              </w:rPr>
              <w:t>云技术</w:t>
            </w:r>
            <w:r>
              <w:rPr>
                <w:rFonts w:hint="eastAsia" w:ascii="仿宋" w:hAnsi="仿宋" w:eastAsia="仿宋" w:cs="仿宋"/>
                <w:sz w:val="24"/>
                <w:szCs w:val="24"/>
                <w:vertAlign w:val="baseline"/>
                <w:lang w:val="en-US" w:eastAsia="zh-CN"/>
              </w:rPr>
              <w:t>》8647字符</w:t>
            </w:r>
          </w:p>
          <w:p w14:paraId="1B057881">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共计：118522字符</w:t>
            </w:r>
          </w:p>
          <w:p w14:paraId="655EE1B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源语言：中文</w:t>
            </w:r>
          </w:p>
          <w:p w14:paraId="56491DC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目标语言：俄文</w:t>
            </w:r>
          </w:p>
        </w:tc>
      </w:tr>
    </w:tbl>
    <w:p w14:paraId="7FEFCA7D">
      <w:pPr>
        <w:numPr>
          <w:ilvl w:val="0"/>
          <w:numId w:val="0"/>
        </w:numPr>
        <w:ind w:firstLine="560" w:firstLineChars="200"/>
        <w:rPr>
          <w:rFonts w:hint="eastAsia" w:ascii="宋体" w:hAnsi="宋体" w:eastAsia="宋体"/>
          <w:bCs/>
          <w:sz w:val="24"/>
          <w:szCs w:val="24"/>
          <w:lang w:val="en-US" w:eastAsia="zh-CN"/>
        </w:rPr>
      </w:pPr>
      <w:r>
        <w:rPr>
          <w:rFonts w:hint="eastAsia" w:asciiTheme="majorEastAsia" w:hAnsiTheme="majorEastAsia" w:eastAsiaTheme="majorEastAsia" w:cstheme="majorEastAsia"/>
          <w:b w:val="0"/>
          <w:bCs w:val="0"/>
          <w:color w:val="000000"/>
          <w:kern w:val="2"/>
          <w:sz w:val="28"/>
          <w:szCs w:val="28"/>
          <w:lang w:val="en-US" w:eastAsia="zh-CN" w:bidi="ar-SA"/>
        </w:rPr>
        <w:t>②、</w:t>
      </w:r>
      <w:r>
        <w:rPr>
          <w:rFonts w:hint="eastAsia" w:asciiTheme="majorEastAsia" w:hAnsiTheme="majorEastAsia" w:eastAsiaTheme="majorEastAsia" w:cstheme="majorEastAsia"/>
          <w:kern w:val="2"/>
          <w:sz w:val="28"/>
          <w:szCs w:val="28"/>
          <w:lang w:val="en-US" w:eastAsia="zh-CN" w:bidi="ar-SA"/>
        </w:rPr>
        <w:t>阿尔泰大学来访同传翻译费用（4天）</w:t>
      </w:r>
    </w:p>
    <w:p w14:paraId="7E7D95F2">
      <w:pPr>
        <w:pStyle w:val="4"/>
        <w:pageBreakBefore w:val="0"/>
        <w:widowControl w:val="0"/>
        <w:numPr>
          <w:ilvl w:val="0"/>
          <w:numId w:val="6"/>
        </w:numPr>
        <w:shd w:val="clear" w:color="auto" w:fill="FFFFFF"/>
        <w:kinsoku/>
        <w:overflowPunct/>
        <w:topLinePunct w:val="0"/>
        <w:autoSpaceDE/>
        <w:autoSpaceDN/>
        <w:bidi w:val="0"/>
        <w:adjustRightInd/>
        <w:snapToGrid/>
        <w:spacing w:line="360" w:lineRule="auto"/>
        <w:ind w:left="0" w:leftChars="0" w:firstLine="551" w:firstLineChars="196"/>
        <w:textAlignment w:val="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服务需求</w:t>
      </w:r>
    </w:p>
    <w:p w14:paraId="4C0A10B2">
      <w:pPr>
        <w:pStyle w:val="4"/>
        <w:pageBreakBefore w:val="0"/>
        <w:widowControl w:val="0"/>
        <w:numPr>
          <w:ilvl w:val="0"/>
          <w:numId w:val="0"/>
        </w:numPr>
        <w:shd w:val="clear" w:color="auto" w:fill="FFFFFF"/>
        <w:kinsoku/>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val="en-US" w:eastAsia="zh-CN"/>
        </w:rPr>
        <w:t>投标时需按服务需求提供详细的服务方案，服务方案要求科学合理、内容全面、配置专业的服务团队。</w:t>
      </w:r>
    </w:p>
    <w:tbl>
      <w:tblPr>
        <w:tblStyle w:val="61"/>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96"/>
        <w:gridCol w:w="1886"/>
        <w:gridCol w:w="5686"/>
      </w:tblGrid>
      <w:tr w14:paraId="044C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91" w:type="pct"/>
            <w:vAlign w:val="center"/>
          </w:tcPr>
          <w:p w14:paraId="30CD7203">
            <w:pPr>
              <w:jc w:val="cente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序号</w:t>
            </w:r>
          </w:p>
        </w:tc>
        <w:tc>
          <w:tcPr>
            <w:tcW w:w="1477" w:type="pct"/>
            <w:gridSpan w:val="2"/>
            <w:vAlign w:val="center"/>
          </w:tcPr>
          <w:p w14:paraId="58E15DE8">
            <w:pPr>
              <w:jc w:val="cente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服务内容</w:t>
            </w:r>
          </w:p>
        </w:tc>
        <w:tc>
          <w:tcPr>
            <w:tcW w:w="3131" w:type="pct"/>
            <w:vAlign w:val="center"/>
          </w:tcPr>
          <w:p w14:paraId="6FB23562">
            <w:pPr>
              <w:jc w:val="cente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服务要求</w:t>
            </w:r>
          </w:p>
        </w:tc>
      </w:tr>
      <w:tr w14:paraId="0502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391" w:type="pct"/>
            <w:vAlign w:val="center"/>
          </w:tcPr>
          <w:p w14:paraId="3E87CA28">
            <w:pPr>
              <w:jc w:val="cente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1</w:t>
            </w:r>
          </w:p>
        </w:tc>
        <w:tc>
          <w:tcPr>
            <w:tcW w:w="438" w:type="pct"/>
            <w:vMerge w:val="restart"/>
            <w:vAlign w:val="center"/>
          </w:tcPr>
          <w:p w14:paraId="540B7A38">
            <w:pPr>
              <w:jc w:val="cente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教师出访</w:t>
            </w:r>
          </w:p>
        </w:tc>
        <w:tc>
          <w:tcPr>
            <w:tcW w:w="1038" w:type="pct"/>
            <w:vAlign w:val="center"/>
          </w:tcPr>
          <w:p w14:paraId="5054139C">
            <w:pPr>
              <w:pStyle w:val="82"/>
              <w:jc w:val="cente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方案设计</w:t>
            </w:r>
          </w:p>
        </w:tc>
        <w:tc>
          <w:tcPr>
            <w:tcW w:w="3131" w:type="pct"/>
            <w:vAlign w:val="center"/>
          </w:tcPr>
          <w:p w14:paraId="794C9E3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协助两校商定为期30天的交流学习的具体方案，按照相关政策和规定合理安排交流期间的行程和住宿。</w:t>
            </w:r>
          </w:p>
        </w:tc>
      </w:tr>
      <w:tr w14:paraId="5F0D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391" w:type="pct"/>
            <w:vAlign w:val="center"/>
          </w:tcPr>
          <w:p w14:paraId="625EF447">
            <w:pPr>
              <w:jc w:val="cente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2</w:t>
            </w:r>
          </w:p>
        </w:tc>
        <w:tc>
          <w:tcPr>
            <w:tcW w:w="438" w:type="pct"/>
            <w:vMerge w:val="continue"/>
            <w:vAlign w:val="center"/>
          </w:tcPr>
          <w:p w14:paraId="2FCF4504">
            <w:pPr>
              <w:jc w:val="center"/>
              <w:rPr>
                <w:rFonts w:hint="eastAsia" w:asciiTheme="minorEastAsia" w:hAnsiTheme="minorEastAsia" w:eastAsiaTheme="minorEastAsia" w:cstheme="minorEastAsia"/>
                <w:kern w:val="2"/>
                <w:sz w:val="21"/>
                <w:lang w:val="en-US" w:eastAsia="zh-CN" w:bidi="ar-SA"/>
              </w:rPr>
            </w:pPr>
          </w:p>
        </w:tc>
        <w:tc>
          <w:tcPr>
            <w:tcW w:w="1038" w:type="pct"/>
            <w:vAlign w:val="center"/>
          </w:tcPr>
          <w:p w14:paraId="7D60A713">
            <w:pPr>
              <w:jc w:val="cente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协助办理</w:t>
            </w:r>
          </w:p>
          <w:p w14:paraId="75A094E8">
            <w:pPr>
              <w:jc w:val="cente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出访手续</w:t>
            </w:r>
          </w:p>
        </w:tc>
        <w:tc>
          <w:tcPr>
            <w:tcW w:w="3131" w:type="pct"/>
            <w:vAlign w:val="center"/>
          </w:tcPr>
          <w:p w14:paraId="5C372DF0">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介绍前往国家考察政策和签证政策，指导协助校方进行申请因公护照及签证准备，协助校方办理签证或入境批准文件。</w:t>
            </w:r>
          </w:p>
        </w:tc>
      </w:tr>
      <w:tr w14:paraId="796F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91" w:type="pct"/>
            <w:vAlign w:val="center"/>
          </w:tcPr>
          <w:p w14:paraId="4E511A5C">
            <w:pPr>
              <w:jc w:val="cente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3</w:t>
            </w:r>
          </w:p>
        </w:tc>
        <w:tc>
          <w:tcPr>
            <w:tcW w:w="438" w:type="pct"/>
            <w:vMerge w:val="continue"/>
            <w:vAlign w:val="center"/>
          </w:tcPr>
          <w:p w14:paraId="0E0B5130">
            <w:pPr>
              <w:jc w:val="center"/>
              <w:rPr>
                <w:rFonts w:hint="eastAsia" w:asciiTheme="minorEastAsia" w:hAnsiTheme="minorEastAsia" w:eastAsiaTheme="minorEastAsia" w:cstheme="minorEastAsia"/>
                <w:kern w:val="2"/>
                <w:sz w:val="21"/>
                <w:lang w:val="en-US" w:eastAsia="zh-CN" w:bidi="ar-SA"/>
              </w:rPr>
            </w:pPr>
          </w:p>
        </w:tc>
        <w:tc>
          <w:tcPr>
            <w:tcW w:w="1038" w:type="pct"/>
            <w:vAlign w:val="center"/>
          </w:tcPr>
          <w:p w14:paraId="3F520951">
            <w:pPr>
              <w:jc w:val="cente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行前教育</w:t>
            </w:r>
          </w:p>
        </w:tc>
        <w:tc>
          <w:tcPr>
            <w:tcW w:w="3131" w:type="pct"/>
            <w:vAlign w:val="center"/>
          </w:tcPr>
          <w:p w14:paraId="1300D620">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协助校方做好出国前关于国家安全、人身安全、学习纪律、注意事项等行前教育。</w:t>
            </w:r>
          </w:p>
        </w:tc>
      </w:tr>
      <w:tr w14:paraId="08E5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91" w:type="pct"/>
            <w:vAlign w:val="center"/>
          </w:tcPr>
          <w:p w14:paraId="0C91AE3D">
            <w:pPr>
              <w:jc w:val="cente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4</w:t>
            </w:r>
          </w:p>
        </w:tc>
        <w:tc>
          <w:tcPr>
            <w:tcW w:w="438" w:type="pct"/>
            <w:vMerge w:val="restart"/>
            <w:vAlign w:val="center"/>
          </w:tcPr>
          <w:p w14:paraId="2915F180">
            <w:pPr>
              <w:jc w:val="cente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翻译服务</w:t>
            </w:r>
          </w:p>
        </w:tc>
        <w:tc>
          <w:tcPr>
            <w:tcW w:w="1038" w:type="pct"/>
            <w:vAlign w:val="center"/>
          </w:tcPr>
          <w:p w14:paraId="357A7CCF">
            <w:pPr>
              <w:jc w:val="cente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笔译</w:t>
            </w:r>
          </w:p>
        </w:tc>
        <w:tc>
          <w:tcPr>
            <w:tcW w:w="3131" w:type="pct"/>
            <w:vAlign w:val="center"/>
          </w:tcPr>
          <w:p w14:paraId="6EF9ACF8">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进行中外合作办学项目申报材料中俄文之间的翻译，保证翻译质量。</w:t>
            </w:r>
          </w:p>
        </w:tc>
      </w:tr>
      <w:tr w14:paraId="00D3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391" w:type="pct"/>
            <w:vAlign w:val="center"/>
          </w:tcPr>
          <w:p w14:paraId="258AF6FE">
            <w:pPr>
              <w:jc w:val="cente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5</w:t>
            </w:r>
          </w:p>
        </w:tc>
        <w:tc>
          <w:tcPr>
            <w:tcW w:w="438" w:type="pct"/>
            <w:vMerge w:val="continue"/>
            <w:vAlign w:val="center"/>
          </w:tcPr>
          <w:p w14:paraId="5EE140BB">
            <w:pPr>
              <w:jc w:val="center"/>
              <w:rPr>
                <w:rFonts w:hint="eastAsia" w:asciiTheme="minorEastAsia" w:hAnsiTheme="minorEastAsia" w:eastAsiaTheme="minorEastAsia" w:cstheme="minorEastAsia"/>
                <w:kern w:val="2"/>
                <w:sz w:val="21"/>
                <w:lang w:val="en-US" w:eastAsia="zh-CN" w:bidi="ar-SA"/>
              </w:rPr>
            </w:pPr>
          </w:p>
        </w:tc>
        <w:tc>
          <w:tcPr>
            <w:tcW w:w="1038" w:type="pct"/>
            <w:vAlign w:val="center"/>
          </w:tcPr>
          <w:p w14:paraId="657E9BA1">
            <w:pPr>
              <w:jc w:val="cente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口译</w:t>
            </w:r>
          </w:p>
        </w:tc>
        <w:tc>
          <w:tcPr>
            <w:tcW w:w="3131" w:type="pct"/>
            <w:vAlign w:val="center"/>
          </w:tcPr>
          <w:p w14:paraId="3E685E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进行外方高校来访团的全程同传翻译，确保将源语言译成目标语言，做到表达清楚、尊重习俗。</w:t>
            </w:r>
          </w:p>
        </w:tc>
      </w:tr>
    </w:tbl>
    <w:p w14:paraId="748FB8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bookmarkEnd w:id="66"/>
    <w:p w14:paraId="6E2C4FF7">
      <w:pPr>
        <w:pStyle w:val="2"/>
        <w:pageBreakBefore w:val="0"/>
        <w:numPr>
          <w:ilvl w:val="0"/>
          <w:numId w:val="0"/>
        </w:numPr>
        <w:kinsoku/>
        <w:overflowPunct/>
        <w:topLinePunct w:val="0"/>
        <w:autoSpaceDE/>
        <w:autoSpaceDN/>
        <w:bidi w:val="0"/>
        <w:spacing w:beforeAutospacing="0" w:after="0" w:afterAutospacing="0" w:line="500" w:lineRule="exact"/>
        <w:ind w:left="0" w:leftChars="0" w:right="0" w:firstLine="643" w:firstLineChars="200"/>
        <w:jc w:val="center"/>
        <w:rPr>
          <w:rFonts w:hint="eastAsia" w:ascii="Arial" w:hAnsi="Arial"/>
          <w:color w:val="auto"/>
          <w:kern w:val="2"/>
          <w:sz w:val="32"/>
          <w:szCs w:val="32"/>
          <w:highlight w:val="none"/>
          <w:lang w:val="en-US" w:eastAsia="zh-CN"/>
        </w:rPr>
      </w:pPr>
      <w:bookmarkStart w:id="67" w:name="_Toc431"/>
      <w:bookmarkStart w:id="68" w:name="_Toc28300"/>
      <w:bookmarkStart w:id="69" w:name="_Toc7241"/>
      <w:bookmarkStart w:id="70" w:name="_Toc27586"/>
      <w:bookmarkStart w:id="71" w:name="_Toc3977"/>
      <w:bookmarkStart w:id="72" w:name="_Toc10569"/>
      <w:bookmarkStart w:id="73" w:name="_Toc54941340"/>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法与标准</w:t>
      </w:r>
    </w:p>
    <w:p w14:paraId="513A8C5A">
      <w:pPr>
        <w:pageBreakBefore w:val="0"/>
        <w:numPr>
          <w:ilvl w:val="0"/>
          <w:numId w:val="0"/>
        </w:numPr>
        <w:kinsoku/>
        <w:overflowPunct/>
        <w:topLinePunct w:val="0"/>
        <w:autoSpaceDE/>
        <w:autoSpaceDN/>
        <w:bidi w:val="0"/>
        <w:spacing w:beforeAutospacing="0" w:afterAutospacing="0" w:line="500" w:lineRule="exact"/>
        <w:ind w:left="0" w:leftChars="0" w:right="0"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5E9B808E">
      <w:pPr>
        <w:pageBreakBefore w:val="0"/>
        <w:widowControl/>
        <w:numPr>
          <w:ilvl w:val="0"/>
          <w:numId w:val="0"/>
        </w:numPr>
        <w:kinsoku/>
        <w:overflowPunct/>
        <w:topLinePunct w:val="0"/>
        <w:autoSpaceDE/>
        <w:autoSpaceDN/>
        <w:bidi w:val="0"/>
        <w:spacing w:beforeAutospacing="0" w:afterAutospacing="0" w:line="500" w:lineRule="exact"/>
        <w:ind w:left="0" w:leftChars="0" w:right="0" w:firstLine="420" w:firstLineChars="200"/>
        <w:jc w:val="left"/>
        <w:rPr>
          <w:rFonts w:hint="eastAsia"/>
          <w:color w:val="auto"/>
          <w:highlight w:val="none"/>
          <w:lang w:val="en-US" w:eastAsia="zh-CN"/>
        </w:rPr>
      </w:pPr>
      <w:r>
        <w:rPr>
          <w:rFonts w:hint="eastAsia"/>
          <w:color w:val="auto"/>
          <w:highlight w:val="none"/>
          <w:lang w:val="en-US" w:eastAsia="zh-CN"/>
        </w:rPr>
        <w:t>本项目将按照竞争性谈判文件第二章 竞争性谈判须知的相关要求及本章的规定评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077F797D">
      <w:pPr>
        <w:pageBreakBefore w:val="0"/>
        <w:numPr>
          <w:ilvl w:val="0"/>
          <w:numId w:val="8"/>
        </w:numPr>
        <w:kinsoku/>
        <w:overflowPunct/>
        <w:topLinePunct w:val="0"/>
        <w:autoSpaceDE/>
        <w:autoSpaceDN/>
        <w:bidi w:val="0"/>
        <w:spacing w:beforeAutospacing="0" w:afterAutospacing="0" w:line="500" w:lineRule="exact"/>
        <w:ind w:left="0" w:leftChars="0" w:right="0"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评审方法：</w:t>
      </w:r>
    </w:p>
    <w:p w14:paraId="3D421790">
      <w:pPr>
        <w:pageBreakBefore w:val="0"/>
        <w:numPr>
          <w:ilvl w:val="0"/>
          <w:numId w:val="0"/>
        </w:numPr>
        <w:kinsoku/>
        <w:overflowPunct/>
        <w:topLinePunct w:val="0"/>
        <w:autoSpaceDE/>
        <w:autoSpaceDN/>
        <w:bidi w:val="0"/>
        <w:spacing w:beforeAutospacing="0" w:afterAutospacing="0" w:line="500" w:lineRule="exact"/>
        <w:ind w:left="0" w:leftChars="0" w:right="0" w:firstLine="420" w:firstLineChars="200"/>
        <w:rPr>
          <w:rFonts w:hint="default"/>
          <w:color w:val="auto"/>
          <w:highlight w:val="none"/>
          <w:lang w:val="en-US"/>
        </w:rPr>
      </w:pPr>
      <w:r>
        <w:rPr>
          <w:rFonts w:hint="eastAsia"/>
          <w:color w:val="auto"/>
          <w:highlight w:val="none"/>
          <w:lang w:val="en-US" w:eastAsia="zh-CN"/>
        </w:rPr>
        <w:t>1.初审。谈判</w:t>
      </w:r>
      <w:r>
        <w:rPr>
          <w:rFonts w:hint="default"/>
          <w:color w:val="auto"/>
          <w:highlight w:val="none"/>
          <w:lang w:val="en-US" w:eastAsia="zh-CN"/>
        </w:rPr>
        <w:t>小组对供应商的响应文件进行初审，以确定其是否满足竞争性谈判文件的实质性要求。初审表如下</w:t>
      </w:r>
      <w:r>
        <w:rPr>
          <w:rFonts w:hint="eastAsia"/>
          <w:color w:val="auto"/>
          <w:highlight w:val="none"/>
          <w:lang w:val="en-US" w:eastAsia="zh-CN"/>
        </w:rPr>
        <w:t>：</w:t>
      </w:r>
    </w:p>
    <w:tbl>
      <w:tblPr>
        <w:tblStyle w:val="61"/>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50"/>
        <w:gridCol w:w="2642"/>
        <w:gridCol w:w="5397"/>
      </w:tblGrid>
      <w:tr w14:paraId="3CA5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5" w:type="dxa"/>
            <w:gridSpan w:val="4"/>
            <w:tcBorders>
              <w:bottom w:val="single" w:color="auto" w:sz="4" w:space="0"/>
            </w:tcBorders>
            <w:vAlign w:val="center"/>
          </w:tcPr>
          <w:p w14:paraId="6033FA85">
            <w:pPr>
              <w:pageBreakBefore w:val="0"/>
              <w:kinsoku/>
              <w:overflowPunct/>
              <w:topLinePunct w:val="0"/>
              <w:autoSpaceDE/>
              <w:autoSpaceDN/>
              <w:bidi w:val="0"/>
              <w:adjustRightInd w:val="0"/>
              <w:snapToGrid w:val="0"/>
              <w:spacing w:beforeAutospacing="0" w:afterAutospacing="0" w:line="500" w:lineRule="exact"/>
              <w:ind w:left="0" w:leftChars="0" w:right="0" w:firstLine="422" w:firstLineChars="20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5E2C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6" w:type="dxa"/>
            <w:tcBorders>
              <w:bottom w:val="single" w:color="auto" w:sz="4" w:space="0"/>
            </w:tcBorders>
            <w:vAlign w:val="center"/>
          </w:tcPr>
          <w:p w14:paraId="74F008A4">
            <w:pPr>
              <w:pageBreakBefore w:val="0"/>
              <w:kinsoku/>
              <w:overflowPunct/>
              <w:topLinePunct w:val="0"/>
              <w:autoSpaceDE/>
              <w:autoSpaceDN/>
              <w:bidi w:val="0"/>
              <w:adjustRightInd w:val="0"/>
              <w:snapToGrid w:val="0"/>
              <w:spacing w:beforeAutospacing="0" w:afterAutospacing="0" w:line="500" w:lineRule="exact"/>
              <w:ind w:right="0"/>
              <w:jc w:val="left"/>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650" w:type="dxa"/>
            <w:tcBorders>
              <w:bottom w:val="single" w:color="auto" w:sz="4" w:space="0"/>
            </w:tcBorders>
            <w:vAlign w:val="center"/>
          </w:tcPr>
          <w:p w14:paraId="454735F3">
            <w:pPr>
              <w:pStyle w:val="423"/>
              <w:pageBreakBefore w:val="0"/>
              <w:pBdr>
                <w:bottom w:val="none" w:color="auto" w:sz="0" w:space="0"/>
              </w:pBdr>
              <w:tabs>
                <w:tab w:val="clear" w:pos="4153"/>
                <w:tab w:val="clear" w:pos="8306"/>
              </w:tabs>
              <w:kinsoku/>
              <w:overflowPunct/>
              <w:topLinePunct w:val="0"/>
              <w:autoSpaceDE/>
              <w:autoSpaceDN/>
              <w:bidi w:val="0"/>
              <w:snapToGrid w:val="0"/>
              <w:spacing w:beforeAutospacing="0" w:afterAutospacing="0" w:line="500" w:lineRule="exact"/>
              <w:ind w:right="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642" w:type="dxa"/>
            <w:tcBorders>
              <w:bottom w:val="single" w:color="auto" w:sz="4" w:space="0"/>
            </w:tcBorders>
            <w:vAlign w:val="center"/>
          </w:tcPr>
          <w:p w14:paraId="0F8621AB">
            <w:pPr>
              <w:pageBreakBefore w:val="0"/>
              <w:kinsoku/>
              <w:overflowPunct/>
              <w:topLinePunct w:val="0"/>
              <w:autoSpaceDE/>
              <w:autoSpaceDN/>
              <w:bidi w:val="0"/>
              <w:adjustRightInd w:val="0"/>
              <w:snapToGrid w:val="0"/>
              <w:spacing w:beforeAutospacing="0" w:afterAutospacing="0" w:line="500" w:lineRule="exact"/>
              <w:ind w:right="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5397" w:type="dxa"/>
            <w:tcBorders>
              <w:bottom w:val="single" w:color="auto" w:sz="4" w:space="0"/>
            </w:tcBorders>
            <w:vAlign w:val="center"/>
          </w:tcPr>
          <w:p w14:paraId="07CF9E61">
            <w:pPr>
              <w:pageBreakBefore w:val="0"/>
              <w:kinsoku/>
              <w:overflowPunct/>
              <w:topLinePunct w:val="0"/>
              <w:autoSpaceDE/>
              <w:autoSpaceDN/>
              <w:bidi w:val="0"/>
              <w:adjustRightInd w:val="0"/>
              <w:snapToGrid w:val="0"/>
              <w:spacing w:beforeAutospacing="0" w:afterAutospacing="0" w:line="500" w:lineRule="exact"/>
              <w:ind w:left="0" w:leftChars="0" w:right="0" w:firstLine="422" w:firstLineChars="20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2255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36" w:type="dxa"/>
            <w:tcBorders>
              <w:bottom w:val="single" w:color="auto" w:sz="4" w:space="0"/>
            </w:tcBorders>
            <w:vAlign w:val="center"/>
          </w:tcPr>
          <w:p w14:paraId="3AB668AB">
            <w:pPr>
              <w:pageBreakBefore w:val="0"/>
              <w:kinsoku/>
              <w:overflowPunct/>
              <w:topLinePunct w:val="0"/>
              <w:autoSpaceDE/>
              <w:autoSpaceDN/>
              <w:bidi w:val="0"/>
              <w:adjustRightInd w:val="0"/>
              <w:snapToGrid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50" w:type="dxa"/>
            <w:tcBorders>
              <w:bottom w:val="single" w:color="auto" w:sz="4" w:space="0"/>
            </w:tcBorders>
            <w:vAlign w:val="center"/>
          </w:tcPr>
          <w:p w14:paraId="5AC68EEB">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642" w:type="dxa"/>
            <w:tcBorders>
              <w:bottom w:val="single" w:color="auto" w:sz="4" w:space="0"/>
            </w:tcBorders>
            <w:vAlign w:val="center"/>
          </w:tcPr>
          <w:p w14:paraId="1841E4E6">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5397" w:type="dxa"/>
            <w:vAlign w:val="center"/>
          </w:tcPr>
          <w:p w14:paraId="29332E45">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提供有效的响应人营业执照（或事业单位法人证书）和税务登记证的扫描件，应完整地体现出营业执照（或事业单位法人证书或社会团体法人登记证书或民办非企业单位登记证书）和税务登记证的全部内容。已办理“三证合一” </w:t>
            </w:r>
          </w:p>
          <w:p w14:paraId="16DD709E">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登记的，响应文件中提供营业执照（或事业单位法人证书或社会团体法人登记证书或民办非企业单位登记证书）扫描件即可。</w:t>
            </w:r>
          </w:p>
        </w:tc>
      </w:tr>
      <w:tr w14:paraId="4510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bottom w:val="single" w:color="auto" w:sz="4" w:space="0"/>
            </w:tcBorders>
            <w:vAlign w:val="center"/>
          </w:tcPr>
          <w:p w14:paraId="0AF733F4">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50" w:type="dxa"/>
            <w:tcBorders>
              <w:bottom w:val="single" w:color="auto" w:sz="4" w:space="0"/>
            </w:tcBorders>
            <w:vAlign w:val="center"/>
          </w:tcPr>
          <w:p w14:paraId="28B78DC5">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不良信用记录查询</w:t>
            </w:r>
          </w:p>
        </w:tc>
        <w:tc>
          <w:tcPr>
            <w:tcW w:w="2642" w:type="dxa"/>
            <w:tcBorders>
              <w:bottom w:val="single" w:color="auto" w:sz="4" w:space="0"/>
            </w:tcBorders>
            <w:vAlign w:val="center"/>
          </w:tcPr>
          <w:p w14:paraId="1A48FEC6">
            <w:pPr>
              <w:pageBreakBefore w:val="0"/>
              <w:kinsoku/>
              <w:overflowPunct/>
              <w:topLinePunct w:val="0"/>
              <w:autoSpaceDE/>
              <w:autoSpaceDN/>
              <w:bidi w:val="0"/>
              <w:spacing w:beforeAutospacing="0" w:afterAutospacing="0" w:line="500" w:lineRule="exact"/>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响应人不得存在</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5397" w:type="dxa"/>
            <w:tcBorders>
              <w:bottom w:val="single" w:color="auto" w:sz="4" w:space="0"/>
            </w:tcBorders>
            <w:vAlign w:val="center"/>
          </w:tcPr>
          <w:p w14:paraId="003AF419">
            <w:pPr>
              <w:pageBreakBefore w:val="0"/>
              <w:kinsoku/>
              <w:overflowPunct/>
              <w:topLinePunct w:val="0"/>
              <w:autoSpaceDE/>
              <w:autoSpaceDN/>
              <w:bidi w:val="0"/>
              <w:spacing w:beforeAutospacing="0" w:afterAutospacing="0" w:line="500" w:lineRule="exact"/>
              <w:ind w:left="0" w:leftChars="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254B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36" w:type="dxa"/>
            <w:tcBorders>
              <w:bottom w:val="single" w:color="auto" w:sz="4" w:space="0"/>
            </w:tcBorders>
            <w:vAlign w:val="center"/>
          </w:tcPr>
          <w:p w14:paraId="4CFC1E95">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50" w:type="dxa"/>
            <w:tcBorders>
              <w:bottom w:val="single" w:color="auto" w:sz="4" w:space="0"/>
            </w:tcBorders>
            <w:vAlign w:val="center"/>
          </w:tcPr>
          <w:p w14:paraId="5A48ABC2">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642" w:type="dxa"/>
            <w:tcBorders>
              <w:bottom w:val="single" w:color="auto" w:sz="4" w:space="0"/>
            </w:tcBorders>
            <w:vAlign w:val="center"/>
          </w:tcPr>
          <w:p w14:paraId="60EF588F">
            <w:pPr>
              <w:pageBreakBefore w:val="0"/>
              <w:kinsoku/>
              <w:overflowPunct/>
              <w:topLinePunct w:val="0"/>
              <w:autoSpaceDE/>
              <w:autoSpaceDN/>
              <w:bidi w:val="0"/>
              <w:spacing w:beforeAutospacing="0" w:afterAutospacing="0" w:line="500" w:lineRule="exact"/>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规定并加盖响应人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lang w:val="en-US" w:eastAsia="zh-CN"/>
              </w:rPr>
              <w:t>章</w:t>
            </w:r>
          </w:p>
        </w:tc>
        <w:tc>
          <w:tcPr>
            <w:tcW w:w="5397" w:type="dxa"/>
            <w:tcBorders>
              <w:bottom w:val="single" w:color="auto" w:sz="4" w:space="0"/>
            </w:tcBorders>
            <w:vAlign w:val="center"/>
          </w:tcPr>
          <w:p w14:paraId="2D20F880">
            <w:pPr>
              <w:pageBreakBefore w:val="0"/>
              <w:kinsoku/>
              <w:overflowPunct/>
              <w:topLinePunct w:val="0"/>
              <w:autoSpaceDE/>
              <w:autoSpaceDN/>
              <w:bidi w:val="0"/>
              <w:spacing w:beforeAutospacing="0" w:afterAutospacing="0" w:line="500" w:lineRule="exact"/>
              <w:ind w:left="0" w:leftChars="0" w:right="0" w:firstLine="420" w:firstLineChars="200"/>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3216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36" w:type="dxa"/>
            <w:tcBorders>
              <w:bottom w:val="single" w:color="auto" w:sz="4" w:space="0"/>
            </w:tcBorders>
            <w:vAlign w:val="center"/>
          </w:tcPr>
          <w:p w14:paraId="6663394C">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50" w:type="dxa"/>
            <w:tcBorders>
              <w:bottom w:val="single" w:color="auto" w:sz="4" w:space="0"/>
            </w:tcBorders>
            <w:shd w:val="clear" w:color="auto" w:fill="auto"/>
            <w:vAlign w:val="center"/>
          </w:tcPr>
          <w:p w14:paraId="581A5FEE">
            <w:pPr>
              <w:pageBreakBefore w:val="0"/>
              <w:kinsoku/>
              <w:overflowPunct/>
              <w:topLinePunct w:val="0"/>
              <w:autoSpaceDE/>
              <w:autoSpaceDN/>
              <w:bidi w:val="0"/>
              <w:spacing w:beforeAutospacing="0" w:afterAutospacing="0" w:line="500" w:lineRule="exact"/>
              <w:ind w:right="0"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中小企业声明函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本项目不专门面向中小企业无需提供</w:t>
            </w:r>
            <w:r>
              <w:rPr>
                <w:rFonts w:hint="eastAsia" w:ascii="宋体" w:hAnsi="宋体" w:cs="宋体"/>
                <w:color w:val="auto"/>
                <w:sz w:val="21"/>
                <w:szCs w:val="21"/>
                <w:highlight w:val="none"/>
                <w:lang w:eastAsia="zh-CN"/>
              </w:rPr>
              <w:t>）</w:t>
            </w:r>
          </w:p>
        </w:tc>
        <w:tc>
          <w:tcPr>
            <w:tcW w:w="2642" w:type="dxa"/>
            <w:tcBorders>
              <w:bottom w:val="single" w:color="auto" w:sz="4" w:space="0"/>
            </w:tcBorders>
            <w:shd w:val="clear" w:color="auto" w:fill="auto"/>
            <w:vAlign w:val="center"/>
          </w:tcPr>
          <w:p w14:paraId="40D77FF5">
            <w:pPr>
              <w:pageBreakBefore w:val="0"/>
              <w:kinsoku/>
              <w:overflowPunct/>
              <w:topLinePunct w:val="0"/>
              <w:autoSpaceDE/>
              <w:autoSpaceDN/>
              <w:bidi w:val="0"/>
              <w:spacing w:beforeAutospacing="0" w:afterAutospacing="0" w:line="500" w:lineRule="exact"/>
              <w:ind w:right="0"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5397" w:type="dxa"/>
            <w:tcBorders>
              <w:bottom w:val="single" w:color="auto" w:sz="4" w:space="0"/>
            </w:tcBorders>
            <w:shd w:val="clear" w:color="auto" w:fill="auto"/>
            <w:vAlign w:val="center"/>
          </w:tcPr>
          <w:p w14:paraId="16E1B2C8">
            <w:pPr>
              <w:pageBreakBefore w:val="0"/>
              <w:kinsoku/>
              <w:overflowPunct/>
              <w:topLinePunct w:val="0"/>
              <w:autoSpaceDE/>
              <w:autoSpaceDN/>
              <w:bidi w:val="0"/>
              <w:adjustRightInd w:val="0"/>
              <w:snapToGrid w:val="0"/>
              <w:spacing w:beforeAutospacing="0" w:afterAutospacing="0" w:line="500" w:lineRule="exact"/>
              <w:ind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3093AC14">
            <w:pPr>
              <w:pageBreakBefore w:val="0"/>
              <w:kinsoku/>
              <w:overflowPunct/>
              <w:topLinePunct w:val="0"/>
              <w:autoSpaceDE/>
              <w:autoSpaceDN/>
              <w:bidi w:val="0"/>
              <w:adjustRightInd w:val="0"/>
              <w:snapToGrid w:val="0"/>
              <w:spacing w:beforeAutospacing="0" w:afterAutospacing="0" w:line="500" w:lineRule="exact"/>
              <w:ind w:right="0"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残疾人福利性单位须提供残疾人福利性单位声明函，监狱企业须提供省级以上监狱管理局、戒毒管理局（含新疆生产建设兵团）出具的属于监狱企业的证明文件扫描件。</w:t>
            </w:r>
          </w:p>
        </w:tc>
      </w:tr>
      <w:tr w14:paraId="5EDE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36" w:type="dxa"/>
            <w:vAlign w:val="center"/>
          </w:tcPr>
          <w:p w14:paraId="1F1AB869">
            <w:pPr>
              <w:pageBreakBefore w:val="0"/>
              <w:kinsoku/>
              <w:overflowPunct/>
              <w:topLinePunct w:val="0"/>
              <w:autoSpaceDE/>
              <w:autoSpaceDN/>
              <w:bidi w:val="0"/>
              <w:adjustRightInd w:val="0"/>
              <w:snapToGrid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650" w:type="dxa"/>
            <w:vAlign w:val="center"/>
          </w:tcPr>
          <w:p w14:paraId="6734ED51">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642" w:type="dxa"/>
            <w:vAlign w:val="center"/>
          </w:tcPr>
          <w:p w14:paraId="2B7BFCA7">
            <w:pPr>
              <w:pageBreakBefore w:val="0"/>
              <w:kinsoku/>
              <w:overflowPunct/>
              <w:topLinePunct w:val="0"/>
              <w:autoSpaceDE/>
              <w:autoSpaceDN/>
              <w:bidi w:val="0"/>
              <w:spacing w:beforeAutospacing="0" w:afterAutospacing="0" w:line="500" w:lineRule="exact"/>
              <w:ind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5397" w:type="dxa"/>
            <w:vAlign w:val="center"/>
          </w:tcPr>
          <w:p w14:paraId="55B65075">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公告</w:t>
            </w:r>
          </w:p>
        </w:tc>
      </w:tr>
      <w:tr w14:paraId="6532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9E51FCC">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650" w:type="dxa"/>
            <w:vAlign w:val="center"/>
          </w:tcPr>
          <w:p w14:paraId="362FFE69">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响应函</w:t>
            </w:r>
          </w:p>
        </w:tc>
        <w:tc>
          <w:tcPr>
            <w:tcW w:w="2642" w:type="dxa"/>
            <w:vAlign w:val="center"/>
          </w:tcPr>
          <w:p w14:paraId="7AAA1DA5">
            <w:pPr>
              <w:pageBreakBefore w:val="0"/>
              <w:kinsoku/>
              <w:overflowPunct/>
              <w:topLinePunct w:val="0"/>
              <w:autoSpaceDE/>
              <w:autoSpaceDN/>
              <w:bidi w:val="0"/>
              <w:adjustRightInd w:val="0"/>
              <w:snapToGrid w:val="0"/>
              <w:spacing w:beforeAutospacing="0" w:afterAutospacing="0" w:line="500" w:lineRule="exact"/>
              <w:ind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lang w:eastAsia="zh-CN"/>
              </w:rPr>
              <w:t>章</w:t>
            </w:r>
          </w:p>
        </w:tc>
        <w:tc>
          <w:tcPr>
            <w:tcW w:w="5397" w:type="dxa"/>
            <w:vAlign w:val="center"/>
          </w:tcPr>
          <w:p w14:paraId="0B3F9F44">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100C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36" w:type="dxa"/>
            <w:vAlign w:val="center"/>
          </w:tcPr>
          <w:p w14:paraId="35D5092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650" w:type="dxa"/>
            <w:vAlign w:val="center"/>
          </w:tcPr>
          <w:p w14:paraId="29C23888">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642" w:type="dxa"/>
            <w:vAlign w:val="center"/>
          </w:tcPr>
          <w:p w14:paraId="0CC8A81A">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lang w:eastAsia="zh-CN"/>
              </w:rPr>
              <w:t>章</w:t>
            </w:r>
          </w:p>
        </w:tc>
        <w:tc>
          <w:tcPr>
            <w:tcW w:w="5397" w:type="dxa"/>
            <w:vAlign w:val="center"/>
          </w:tcPr>
          <w:p w14:paraId="5C9C38CC">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54B0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36" w:type="dxa"/>
            <w:vAlign w:val="center"/>
          </w:tcPr>
          <w:p w14:paraId="596F53D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650" w:type="dxa"/>
            <w:vAlign w:val="center"/>
          </w:tcPr>
          <w:p w14:paraId="2181B2E0">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报价</w:t>
            </w:r>
          </w:p>
        </w:tc>
        <w:tc>
          <w:tcPr>
            <w:tcW w:w="2642" w:type="dxa"/>
            <w:vAlign w:val="center"/>
          </w:tcPr>
          <w:p w14:paraId="3D0D3E83">
            <w:pPr>
              <w:pageBreakBefore w:val="0"/>
              <w:kinsoku/>
              <w:overflowPunct/>
              <w:topLinePunct w:val="0"/>
              <w:autoSpaceDE/>
              <w:autoSpaceDN/>
              <w:bidi w:val="0"/>
              <w:adjustRightInd w:val="0"/>
              <w:snapToGrid w:val="0"/>
              <w:spacing w:beforeAutospacing="0" w:afterAutospacing="0" w:line="500" w:lineRule="exact"/>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供应商须知正文第</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5397" w:type="dxa"/>
            <w:vAlign w:val="center"/>
          </w:tcPr>
          <w:p w14:paraId="0FD9CAA1">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6072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F4B6AA0">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650" w:type="dxa"/>
            <w:vAlign w:val="center"/>
          </w:tcPr>
          <w:p w14:paraId="56C7F1E1">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w:t>
            </w:r>
            <w:r>
              <w:rPr>
                <w:rFonts w:hint="eastAsia" w:ascii="宋体" w:hAnsi="宋体" w:cs="宋体"/>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响应情况</w:t>
            </w:r>
          </w:p>
        </w:tc>
        <w:tc>
          <w:tcPr>
            <w:tcW w:w="2642" w:type="dxa"/>
            <w:vAlign w:val="center"/>
          </w:tcPr>
          <w:p w14:paraId="024AF97A">
            <w:pPr>
              <w:pageBreakBefore w:val="0"/>
              <w:kinsoku/>
              <w:overflowPunct/>
              <w:topLinePunct w:val="0"/>
              <w:autoSpaceDE/>
              <w:autoSpaceDN/>
              <w:bidi w:val="0"/>
              <w:spacing w:beforeAutospacing="0" w:afterAutospacing="0" w:line="500" w:lineRule="exact"/>
              <w:ind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符合</w:t>
            </w:r>
            <w:r>
              <w:rPr>
                <w:rFonts w:hint="eastAsia" w:ascii="宋体" w:hAnsi="宋体" w:cs="宋体"/>
                <w:color w:val="auto"/>
                <w:kern w:val="0"/>
                <w:sz w:val="21"/>
                <w:szCs w:val="21"/>
                <w:highlight w:val="none"/>
                <w:lang w:val="en-US" w:eastAsia="zh-CN" w:bidi="ar"/>
              </w:rPr>
              <w:t>竞争性</w:t>
            </w:r>
            <w:r>
              <w:rPr>
                <w:rFonts w:hint="eastAsia" w:ascii="宋体" w:hAnsi="宋体" w:eastAsia="宋体" w:cs="宋体"/>
                <w:color w:val="auto"/>
                <w:kern w:val="0"/>
                <w:sz w:val="21"/>
                <w:szCs w:val="21"/>
                <w:highlight w:val="none"/>
                <w:lang w:val="en-US" w:eastAsia="zh-CN" w:bidi="ar"/>
              </w:rPr>
              <w:t>谈判文件采购需求中付款方式、服务期限、服务地点</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5397" w:type="dxa"/>
            <w:vAlign w:val="center"/>
          </w:tcPr>
          <w:p w14:paraId="37ADDAB0">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17EB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36" w:type="dxa"/>
            <w:vAlign w:val="center"/>
          </w:tcPr>
          <w:p w14:paraId="170417F8">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650" w:type="dxa"/>
            <w:vAlign w:val="center"/>
          </w:tcPr>
          <w:p w14:paraId="2D93FF29">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服务需求响应情况</w:t>
            </w:r>
          </w:p>
        </w:tc>
        <w:tc>
          <w:tcPr>
            <w:tcW w:w="2642" w:type="dxa"/>
            <w:vAlign w:val="center"/>
          </w:tcPr>
          <w:p w14:paraId="39AD71DC">
            <w:pPr>
              <w:pageBreakBefore w:val="0"/>
              <w:kinsoku/>
              <w:overflowPunct/>
              <w:topLinePunct w:val="0"/>
              <w:autoSpaceDE/>
              <w:autoSpaceDN/>
              <w:bidi w:val="0"/>
              <w:spacing w:beforeAutospacing="0" w:afterAutospacing="0" w:line="500" w:lineRule="exact"/>
              <w:ind w:right="0" w:rightChars="0"/>
              <w:jc w:val="both"/>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符合或优于采购需求要求</w:t>
            </w:r>
          </w:p>
        </w:tc>
        <w:tc>
          <w:tcPr>
            <w:tcW w:w="5397" w:type="dxa"/>
            <w:vAlign w:val="center"/>
          </w:tcPr>
          <w:p w14:paraId="4F7BFD25">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详见第六章响应文件格式</w:t>
            </w:r>
          </w:p>
        </w:tc>
      </w:tr>
      <w:tr w14:paraId="4A9A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36" w:type="dxa"/>
            <w:vAlign w:val="center"/>
          </w:tcPr>
          <w:p w14:paraId="698E584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650" w:type="dxa"/>
            <w:vAlign w:val="center"/>
          </w:tcPr>
          <w:p w14:paraId="10C8D5F7">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642" w:type="dxa"/>
            <w:vAlign w:val="center"/>
          </w:tcPr>
          <w:p w14:paraId="43A4E224">
            <w:pPr>
              <w:keepNext w:val="0"/>
              <w:keepLines w:val="0"/>
              <w:pageBreakBefore w:val="0"/>
              <w:widowControl/>
              <w:suppressLineNumbers w:val="0"/>
              <w:kinsoku/>
              <w:overflowPunct/>
              <w:topLinePunct w:val="0"/>
              <w:autoSpaceDE/>
              <w:autoSpaceDN/>
              <w:bidi w:val="0"/>
              <w:spacing w:beforeAutospacing="0" w:afterAutospacing="0" w:line="500" w:lineRule="exact"/>
              <w:ind w:right="0"/>
              <w:jc w:val="both"/>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color w:val="auto"/>
                <w:szCs w:val="21"/>
                <w:highlight w:val="none"/>
                <w:lang w:val="en-US" w:eastAsia="zh-CN"/>
              </w:rPr>
              <w:t>提供的响应文件格式及要求编写且加盖供应商公章。</w:t>
            </w:r>
          </w:p>
        </w:tc>
        <w:tc>
          <w:tcPr>
            <w:tcW w:w="5397" w:type="dxa"/>
            <w:vAlign w:val="center"/>
          </w:tcPr>
          <w:p w14:paraId="0BF56BD9">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102F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vAlign w:val="center"/>
          </w:tcPr>
          <w:p w14:paraId="54A4747D">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650" w:type="dxa"/>
            <w:vAlign w:val="center"/>
          </w:tcPr>
          <w:p w14:paraId="749DF0BE">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642" w:type="dxa"/>
            <w:vAlign w:val="center"/>
          </w:tcPr>
          <w:p w14:paraId="7BDCFC8B">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5397" w:type="dxa"/>
            <w:vAlign w:val="center"/>
          </w:tcPr>
          <w:p w14:paraId="71F859B3">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sz w:val="21"/>
                <w:szCs w:val="21"/>
                <w:highlight w:val="none"/>
              </w:rPr>
            </w:pPr>
          </w:p>
        </w:tc>
      </w:tr>
      <w:tr w14:paraId="02CD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5" w:type="dxa"/>
            <w:gridSpan w:val="4"/>
            <w:tcBorders>
              <w:bottom w:val="single" w:color="auto" w:sz="4" w:space="0"/>
            </w:tcBorders>
            <w:vAlign w:val="center"/>
          </w:tcPr>
          <w:p w14:paraId="322A907A">
            <w:pPr>
              <w:pageBreakBefore w:val="0"/>
              <w:widowControl/>
              <w:kinsoku/>
              <w:overflowPunct/>
              <w:topLinePunct w:val="0"/>
              <w:autoSpaceDE/>
              <w:autoSpaceDN/>
              <w:bidi w:val="0"/>
              <w:spacing w:beforeAutospacing="0" w:afterAutospacing="0" w:line="500" w:lineRule="exact"/>
              <w:ind w:right="0"/>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01453516">
            <w:pPr>
              <w:pageBreakBefore w:val="0"/>
              <w:widowControl/>
              <w:kinsoku/>
              <w:overflowPunct/>
              <w:topLinePunct w:val="0"/>
              <w:autoSpaceDE/>
              <w:autoSpaceDN/>
              <w:bidi w:val="0"/>
              <w:spacing w:beforeAutospacing="0" w:afterAutospacing="0" w:line="500" w:lineRule="exact"/>
              <w:ind w:right="0"/>
              <w:jc w:val="left"/>
              <w:rPr>
                <w:rFonts w:hint="eastAsia"/>
                <w:color w:val="auto"/>
                <w:highlight w:val="none"/>
              </w:rPr>
            </w:pPr>
            <w:r>
              <w:rPr>
                <w:rFonts w:hint="eastAsia"/>
                <w:color w:val="auto"/>
                <w:highlight w:val="none"/>
              </w:rPr>
              <w:t>注：</w:t>
            </w:r>
            <w:r>
              <w:rPr>
                <w:rFonts w:hint="eastAsia"/>
                <w:color w:val="auto"/>
                <w:highlight w:val="none"/>
                <w:lang w:val="en-US" w:eastAsia="zh-CN"/>
              </w:rPr>
              <w:t>1、竞争性谈判文件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528BB6D3">
            <w:pPr>
              <w:pageBreakBefore w:val="0"/>
              <w:widowControl/>
              <w:kinsoku/>
              <w:overflowPunct/>
              <w:topLinePunct w:val="0"/>
              <w:autoSpaceDE/>
              <w:autoSpaceDN/>
              <w:bidi w:val="0"/>
              <w:spacing w:beforeAutospacing="0" w:afterAutospacing="0" w:line="500" w:lineRule="exact"/>
              <w:ind w:right="0" w:firstLine="420" w:firstLineChars="200"/>
              <w:jc w:val="left"/>
              <w:rPr>
                <w:rFonts w:hint="eastAsia"/>
                <w:color w:val="auto"/>
                <w:highlight w:val="none"/>
                <w:lang w:val="en-US" w:eastAsia="zh-CN"/>
              </w:rPr>
            </w:pPr>
            <w:r>
              <w:rPr>
                <w:rFonts w:hint="eastAsia" w:ascii="Times New Roman" w:hAnsi="Times New Roman" w:eastAsia="宋体" w:cs="Times New Roman"/>
                <w:b w:val="0"/>
                <w:color w:val="auto"/>
                <w:kern w:val="2"/>
                <w:sz w:val="21"/>
                <w:highlight w:val="none"/>
                <w:shd w:val="clear"/>
                <w:lang w:val="en-US" w:eastAsia="zh-CN" w:bidi="ar-SA"/>
              </w:rPr>
              <w:t>2、响应人应按照谈判文件要求提供证明材料。若响应人提供了谈判文件未要求的证明材料，谈判小组将不予评审。</w:t>
            </w:r>
          </w:p>
        </w:tc>
      </w:tr>
    </w:tbl>
    <w:p w14:paraId="51ABA40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cs="宋体"/>
          <w:b w:val="0"/>
          <w:bCs/>
          <w:color w:val="auto"/>
          <w:szCs w:val="21"/>
          <w:highlight w:val="none"/>
          <w:lang w:val="en-US" w:eastAsia="zh-CN"/>
        </w:rPr>
      </w:pPr>
      <w:r>
        <w:rPr>
          <w:rFonts w:hint="eastAsia"/>
          <w:color w:val="auto"/>
          <w:highlight w:val="none"/>
          <w:lang w:val="en-US" w:eastAsia="zh-CN"/>
        </w:rPr>
        <w:t>2.谈判。</w:t>
      </w: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，谈判</w:t>
      </w:r>
      <w:r>
        <w:rPr>
          <w:rFonts w:hint="default" w:ascii="宋体" w:hAnsi="宋体" w:cs="宋体"/>
          <w:b w:val="0"/>
          <w:bCs/>
          <w:color w:val="auto"/>
          <w:szCs w:val="21"/>
          <w:highlight w:val="none"/>
          <w:lang w:val="en-US" w:eastAsia="zh-CN"/>
        </w:rPr>
        <w:t>小组将按</w:t>
      </w:r>
      <w:r>
        <w:rPr>
          <w:rFonts w:hint="eastAsia" w:ascii="宋体" w:hAnsi="宋体" w:cs="宋体"/>
          <w:b w:val="0"/>
          <w:bCs/>
          <w:color w:val="auto"/>
          <w:szCs w:val="21"/>
          <w:highlight w:val="none"/>
          <w:lang w:val="en-US" w:eastAsia="zh-CN"/>
        </w:rPr>
        <w:t>现场响应文件的</w:t>
      </w:r>
      <w:r>
        <w:rPr>
          <w:rFonts w:hint="default" w:ascii="宋体" w:hAnsi="宋体" w:cs="宋体"/>
          <w:b w:val="0"/>
          <w:bCs/>
          <w:color w:val="auto"/>
          <w:szCs w:val="21"/>
          <w:highlight w:val="none"/>
          <w:lang w:val="en-US" w:eastAsia="zh-CN"/>
        </w:rPr>
        <w:t>提交顺序集中与单一供应商分别进行</w:t>
      </w:r>
      <w:r>
        <w:rPr>
          <w:rFonts w:hint="eastAsia" w:ascii="宋体" w:hAnsi="宋体" w:cs="宋体"/>
          <w:b w:val="0"/>
          <w:bCs/>
          <w:color w:val="auto"/>
          <w:szCs w:val="21"/>
          <w:highlight w:val="none"/>
          <w:lang w:val="en-US" w:eastAsia="zh-CN"/>
        </w:rPr>
        <w:t>谈判 。</w:t>
      </w:r>
    </w:p>
    <w:p w14:paraId="6A338E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3.最后报价评审，</w:t>
      </w:r>
      <w:r>
        <w:rPr>
          <w:rFonts w:hint="eastAsia" w:ascii="宋体" w:hAnsi="宋体" w:cs="宋体"/>
          <w:b w:val="0"/>
          <w:bCs/>
          <w:color w:val="auto"/>
          <w:szCs w:val="21"/>
          <w:highlight w:val="none"/>
          <w:lang w:val="en-US" w:eastAsia="zh-CN"/>
        </w:rPr>
        <w:t>符合谈判文件供应商须知正文第 24 条要求。</w:t>
      </w:r>
    </w:p>
    <w:bookmarkEnd w:id="67"/>
    <w:bookmarkEnd w:id="68"/>
    <w:bookmarkEnd w:id="69"/>
    <w:bookmarkEnd w:id="70"/>
    <w:bookmarkEnd w:id="71"/>
    <w:p w14:paraId="6F555452">
      <w:pPr>
        <w:pStyle w:val="2"/>
        <w:numPr>
          <w:ilvl w:val="0"/>
          <w:numId w:val="0"/>
        </w:numPr>
        <w:tabs>
          <w:tab w:val="clear" w:pos="1440"/>
          <w:tab w:val="clear" w:pos="5670"/>
        </w:tabs>
        <w:ind w:leftChars="1203"/>
        <w:rPr>
          <w:rFonts w:hint="eastAsia"/>
          <w:color w:val="auto"/>
          <w:highlight w:val="none"/>
          <w:lang w:val="en-US" w:eastAsia="zh-CN"/>
        </w:rPr>
        <w:sectPr>
          <w:footerReference r:id="rId5" w:type="default"/>
          <w:pgSz w:w="11906" w:h="16838"/>
          <w:pgMar w:top="1418" w:right="1418" w:bottom="1276" w:left="1418" w:header="680" w:footer="680" w:gutter="0"/>
          <w:pgNumType w:fmt="decimal"/>
          <w:cols w:space="720" w:num="1"/>
          <w:docGrid w:type="lines" w:linePitch="312" w:charSpace="0"/>
        </w:sectPr>
      </w:pPr>
    </w:p>
    <w:p w14:paraId="66413BFD">
      <w:pPr>
        <w:pStyle w:val="2"/>
        <w:numPr>
          <w:ilvl w:val="0"/>
          <w:numId w:val="0"/>
        </w:numPr>
        <w:ind w:firstLine="2249" w:firstLineChars="800"/>
        <w:jc w:val="both"/>
        <w:rPr>
          <w:color w:val="auto"/>
          <w:highlight w:val="none"/>
        </w:rPr>
      </w:pPr>
      <w:r>
        <w:rPr>
          <w:rFonts w:hint="eastAsia"/>
          <w:color w:val="auto"/>
          <w:highlight w:val="none"/>
          <w:lang w:val="en-US" w:eastAsia="zh-CN"/>
        </w:rPr>
        <w:t xml:space="preserve">第五章  </w:t>
      </w:r>
      <w:r>
        <w:rPr>
          <w:rFonts w:hint="eastAsia"/>
          <w:color w:val="auto"/>
          <w:highlight w:val="none"/>
        </w:rPr>
        <w:t xml:space="preserve">政府采购合同主要条款 </w:t>
      </w:r>
    </w:p>
    <w:p w14:paraId="7349DC9C">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服务</w:t>
      </w:r>
      <w:r>
        <w:rPr>
          <w:rFonts w:hint="eastAsia" w:asciiTheme="minorEastAsia" w:hAnsiTheme="minorEastAsia" w:eastAsiaTheme="minorEastAsia"/>
          <w:b/>
          <w:color w:val="auto"/>
          <w:sz w:val="28"/>
          <w:szCs w:val="28"/>
          <w:highlight w:val="none"/>
        </w:rPr>
        <w:t>类合同条款</w:t>
      </w:r>
    </w:p>
    <w:p w14:paraId="1BD3CD70">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76113C27">
      <w:pPr>
        <w:spacing w:line="480" w:lineRule="auto"/>
        <w:jc w:val="center"/>
        <w:rPr>
          <w:rFonts w:asciiTheme="minorEastAsia" w:hAnsiTheme="minorEastAsia" w:eastAsiaTheme="minorEastAsia"/>
          <w:b/>
          <w:color w:val="auto"/>
          <w:sz w:val="24"/>
          <w:highlight w:val="none"/>
        </w:rPr>
      </w:pPr>
    </w:p>
    <w:p w14:paraId="4BD61393">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val="en-US" w:eastAsia="zh-CN"/>
        </w:rPr>
        <w:t xml:space="preserve">                                               </w:t>
      </w:r>
    </w:p>
    <w:p w14:paraId="066B6A0B">
      <w:pPr>
        <w:spacing w:before="120" w:line="480" w:lineRule="auto"/>
        <w:ind w:left="960"/>
        <w:rPr>
          <w:rFonts w:asciiTheme="minorEastAsia" w:hAnsiTheme="minorEastAsia" w:eastAsiaTheme="minorEastAsia"/>
          <w:color w:val="auto"/>
          <w:sz w:val="24"/>
          <w:highlight w:val="none"/>
        </w:rPr>
      </w:pPr>
    </w:p>
    <w:p w14:paraId="38B95531">
      <w:pPr>
        <w:spacing w:before="120" w:line="480" w:lineRule="auto"/>
        <w:ind w:left="960"/>
        <w:rPr>
          <w:rFonts w:asciiTheme="minorEastAsia" w:hAnsiTheme="minorEastAsia" w:eastAsiaTheme="minorEastAsia"/>
          <w:color w:val="auto"/>
          <w:sz w:val="24"/>
          <w:highlight w:val="none"/>
        </w:rPr>
      </w:pPr>
    </w:p>
    <w:p w14:paraId="4789B126">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30D625C2">
      <w:pPr>
        <w:spacing w:before="120" w:line="480" w:lineRule="auto"/>
        <w:ind w:left="960"/>
        <w:rPr>
          <w:rFonts w:asciiTheme="minorEastAsia" w:hAnsiTheme="minorEastAsia" w:eastAsiaTheme="minorEastAsia"/>
          <w:color w:val="auto"/>
          <w:sz w:val="24"/>
          <w:highlight w:val="none"/>
        </w:rPr>
      </w:pPr>
    </w:p>
    <w:p w14:paraId="377968F7">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49050E28">
      <w:pPr>
        <w:spacing w:before="120" w:line="480" w:lineRule="auto"/>
        <w:ind w:firstLine="960" w:firstLineChars="400"/>
        <w:rPr>
          <w:rFonts w:asciiTheme="minorEastAsia" w:hAnsiTheme="minorEastAsia" w:eastAsiaTheme="minorEastAsia"/>
          <w:color w:val="auto"/>
          <w:sz w:val="24"/>
          <w:highlight w:val="none"/>
        </w:rPr>
      </w:pPr>
    </w:p>
    <w:p w14:paraId="3A2B1889">
      <w:pPr>
        <w:spacing w:before="120" w:line="480" w:lineRule="auto"/>
        <w:rPr>
          <w:rFonts w:asciiTheme="minorEastAsia" w:hAnsiTheme="minorEastAsia" w:eastAsiaTheme="minorEastAsia"/>
          <w:color w:val="auto"/>
          <w:sz w:val="24"/>
          <w:highlight w:val="none"/>
        </w:rPr>
      </w:pPr>
    </w:p>
    <w:p w14:paraId="626B5402">
      <w:pPr>
        <w:pStyle w:val="4"/>
        <w:rPr>
          <w:rFonts w:asciiTheme="minorEastAsia" w:hAnsiTheme="minorEastAsia" w:eastAsiaTheme="minorEastAsia"/>
          <w:color w:val="auto"/>
          <w:sz w:val="24"/>
          <w:highlight w:val="none"/>
        </w:rPr>
      </w:pPr>
    </w:p>
    <w:p w14:paraId="09CFA85C">
      <w:pPr>
        <w:rPr>
          <w:color w:val="auto"/>
          <w:highlight w:val="none"/>
        </w:rPr>
      </w:pPr>
    </w:p>
    <w:p w14:paraId="125609DF">
      <w:pPr>
        <w:spacing w:before="120" w:line="480" w:lineRule="auto"/>
        <w:ind w:firstLine="960" w:firstLineChars="400"/>
        <w:rPr>
          <w:rFonts w:asciiTheme="minorEastAsia" w:hAnsiTheme="minorEastAsia" w:eastAsiaTheme="minorEastAsia"/>
          <w:color w:val="auto"/>
          <w:sz w:val="24"/>
          <w:highlight w:val="none"/>
        </w:rPr>
      </w:pPr>
    </w:p>
    <w:p w14:paraId="2548997F">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4C22349C">
      <w:pPr>
        <w:spacing w:before="120" w:line="480" w:lineRule="auto"/>
        <w:ind w:firstLine="960" w:firstLineChars="400"/>
        <w:rPr>
          <w:rFonts w:asciiTheme="minorEastAsia" w:hAnsiTheme="minorEastAsia" w:eastAsiaTheme="minorEastAsia"/>
          <w:color w:val="auto"/>
          <w:sz w:val="24"/>
          <w:highlight w:val="none"/>
        </w:rPr>
      </w:pPr>
    </w:p>
    <w:p w14:paraId="67F8E1F3">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08FFC1E">
      <w:pPr>
        <w:spacing w:line="360" w:lineRule="auto"/>
        <w:rPr>
          <w:rFonts w:hint="eastAsia" w:asciiTheme="minorEastAsia" w:hAnsiTheme="minorEastAsia" w:eastAsiaTheme="minorEastAsia"/>
          <w:color w:val="auto"/>
          <w:sz w:val="24"/>
          <w:highlight w:val="none"/>
        </w:rPr>
      </w:pPr>
    </w:p>
    <w:p w14:paraId="41916B4E">
      <w:pPr>
        <w:pStyle w:val="82"/>
        <w:ind w:left="0" w:leftChars="0" w:firstLine="0" w:firstLineChars="0"/>
        <w:rPr>
          <w:rFonts w:hint="eastAsia"/>
        </w:rPr>
      </w:pPr>
    </w:p>
    <w:p w14:paraId="14D65F13">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hint="eastAsia" w:asciiTheme="minorEastAsia" w:hAnsiTheme="minorEastAsia" w:eastAsiaTheme="minorEastAsia"/>
          <w:color w:val="auto"/>
          <w:sz w:val="24"/>
          <w:highlight w:val="none"/>
        </w:rPr>
      </w:pPr>
    </w:p>
    <w:p w14:paraId="3343DAC5">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中华人民共和国政府采购法》等相关法律法规的规定，按照平等、自愿、公平和诚实信用的原则，经甲方和乙方协商一致，约定下述合同条款，以共同遵守并全面履行。</w:t>
      </w:r>
    </w:p>
    <w:p w14:paraId="37839AEB">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bookmarkStart w:id="74" w:name="_Toc24059"/>
      <w:bookmarkStart w:id="75" w:name="_Toc3029"/>
      <w:bookmarkStart w:id="76" w:name="_Toc2232"/>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74"/>
      <w:bookmarkEnd w:id="75"/>
      <w:bookmarkEnd w:id="76"/>
    </w:p>
    <w:p w14:paraId="1197646C">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47B2661E">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7B1DEC50">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w:t>
      </w:r>
      <w:r>
        <w:rPr>
          <w:rFonts w:hint="eastAsia" w:asciiTheme="minorEastAsia" w:hAnsiTheme="minorEastAsia" w:eastAsiaTheme="minorEastAsia"/>
          <w:strike w:val="0"/>
          <w:dstrike w:val="0"/>
          <w:color w:val="auto"/>
          <w:sz w:val="24"/>
          <w:highlight w:val="none"/>
          <w:lang w:val="zh-CN"/>
        </w:rPr>
        <w:t>成交</w:t>
      </w:r>
      <w:r>
        <w:rPr>
          <w:rFonts w:hint="eastAsia" w:asciiTheme="minorEastAsia" w:hAnsiTheme="minorEastAsia" w:eastAsiaTheme="minorEastAsia"/>
          <w:color w:val="auto"/>
          <w:sz w:val="24"/>
          <w:highlight w:val="none"/>
          <w:lang w:val="zh-CN"/>
        </w:rPr>
        <w:t>通知书；</w:t>
      </w:r>
    </w:p>
    <w:p w14:paraId="30E1EEE7">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7399BCDA">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w:t>
      </w:r>
      <w:r>
        <w:rPr>
          <w:rFonts w:hint="eastAsia" w:asciiTheme="minorEastAsia" w:hAnsiTheme="minorEastAsia" w:eastAsiaTheme="minorEastAsia"/>
          <w:color w:val="auto"/>
          <w:sz w:val="24"/>
          <w:highlight w:val="none"/>
          <w:lang w:val="en-US" w:eastAsia="zh-CN"/>
        </w:rPr>
        <w:t>竞争性</w:t>
      </w:r>
      <w:r>
        <w:rPr>
          <w:rFonts w:hint="eastAsia" w:asciiTheme="minorEastAsia" w:hAnsiTheme="minorEastAsia" w:eastAsiaTheme="minorEastAsia"/>
          <w:color w:val="auto"/>
          <w:sz w:val="24"/>
          <w:highlight w:val="none"/>
          <w:lang w:val="zh-CN"/>
        </w:rPr>
        <w:t>谈判文件（含澄清或者修改文件）；</w:t>
      </w:r>
    </w:p>
    <w:p w14:paraId="1AB1D70A">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7AED4ADC">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hint="eastAsia" w:asciiTheme="minorEastAsia" w:hAnsiTheme="minorEastAsia" w:eastAsiaTheme="minorEastAsia"/>
          <w:b/>
          <w:bCs/>
          <w:color w:val="auto"/>
          <w:sz w:val="24"/>
          <w:highlight w:val="none"/>
          <w:lang w:val="zh-CN"/>
        </w:rPr>
      </w:pPr>
      <w:bookmarkStart w:id="77" w:name="_Toc27126"/>
      <w:bookmarkStart w:id="78" w:name="_Toc24300"/>
      <w:bookmarkStart w:id="79" w:name="_Toc21295"/>
      <w:bookmarkStart w:id="80" w:name="_Toc21631"/>
      <w:bookmarkStart w:id="81" w:name="_Toc23292"/>
      <w:bookmarkStart w:id="82" w:name="_Toc21551"/>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bookmarkEnd w:id="77"/>
      <w:bookmarkEnd w:id="78"/>
      <w:bookmarkEnd w:id="79"/>
      <w:r>
        <w:rPr>
          <w:rFonts w:hint="eastAsia" w:asciiTheme="minorEastAsia" w:hAnsiTheme="minorEastAsia" w:eastAsiaTheme="minorEastAsia"/>
          <w:b/>
          <w:bCs/>
          <w:color w:val="auto"/>
          <w:sz w:val="24"/>
          <w:highlight w:val="none"/>
          <w:lang w:val="zh-CN"/>
        </w:rPr>
        <w:t>服务</w:t>
      </w:r>
    </w:p>
    <w:p w14:paraId="60DF9B36">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宋体" w:hAnsi="宋体" w:eastAsia="宋体"/>
          <w:color w:val="auto"/>
          <w:sz w:val="24"/>
          <w:highlight w:val="none"/>
          <w:u w:val="single"/>
        </w:rPr>
      </w:pPr>
      <w:r>
        <w:rPr>
          <w:rFonts w:hint="eastAsia" w:ascii="宋体" w:hAnsi="宋体" w:eastAsia="宋体"/>
          <w:color w:val="auto"/>
          <w:sz w:val="24"/>
          <w:highlight w:val="none"/>
        </w:rPr>
        <w:t>1.2.1服务</w:t>
      </w:r>
      <w:r>
        <w:rPr>
          <w:rFonts w:ascii="宋体" w:hAnsi="宋体" w:eastAsia="宋体"/>
          <w:color w:val="auto"/>
          <w:sz w:val="24"/>
          <w:highlight w:val="none"/>
        </w:rPr>
        <w:t>名称：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74CC491F">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宋体" w:hAnsi="宋体" w:eastAsia="宋体"/>
          <w:color w:val="auto"/>
          <w:sz w:val="24"/>
          <w:highlight w:val="none"/>
          <w:u w:val="single"/>
        </w:rPr>
      </w:pPr>
      <w:r>
        <w:rPr>
          <w:rFonts w:hint="eastAsia" w:ascii="宋体" w:hAnsi="宋体" w:eastAsia="宋体"/>
          <w:color w:val="auto"/>
          <w:sz w:val="24"/>
          <w:highlight w:val="none"/>
        </w:rPr>
        <w:t>1.2.2服务内容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305F7DF0">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color w:val="auto"/>
          <w:highlight w:val="none"/>
          <w:lang w:val="zh-CN"/>
        </w:rPr>
      </w:pPr>
      <w:r>
        <w:rPr>
          <w:rFonts w:hint="eastAsia" w:ascii="宋体" w:hAnsi="宋体" w:eastAsia="宋体"/>
          <w:color w:val="auto"/>
          <w:sz w:val="24"/>
          <w:highlight w:val="none"/>
        </w:rPr>
        <w:t>1.2.3服务质量：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3682C1EF">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80"/>
      <w:bookmarkEnd w:id="81"/>
      <w:bookmarkEnd w:id="82"/>
    </w:p>
    <w:p w14:paraId="3CAC4A48">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15873781">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bookmarkStart w:id="83" w:name="_Toc1814"/>
      <w:bookmarkStart w:id="84" w:name="_Toc10340"/>
      <w:bookmarkStart w:id="85" w:name="_Toc22618"/>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83"/>
      <w:bookmarkEnd w:id="84"/>
      <w:bookmarkEnd w:id="85"/>
    </w:p>
    <w:p w14:paraId="169ADDC8">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89794ED">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90233E3">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bookmarkStart w:id="86" w:name="_Toc19304"/>
      <w:bookmarkStart w:id="87" w:name="_Toc32071"/>
      <w:bookmarkStart w:id="88" w:name="_Toc2846"/>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5 </w:t>
      </w:r>
      <w:r>
        <w:rPr>
          <w:rFonts w:hint="eastAsia" w:asciiTheme="minorEastAsia" w:hAnsiTheme="minorEastAsia" w:eastAsiaTheme="minorEastAsia"/>
          <w:b/>
          <w:bCs/>
          <w:color w:val="auto"/>
          <w:sz w:val="24"/>
          <w:highlight w:val="none"/>
          <w:lang w:val="en-US" w:eastAsia="zh-CN"/>
        </w:rPr>
        <w:t>服务</w:t>
      </w:r>
      <w:r>
        <w:rPr>
          <w:rFonts w:asciiTheme="minorEastAsia" w:hAnsiTheme="minorEastAsia" w:eastAsiaTheme="minorEastAsia"/>
          <w:b/>
          <w:bCs/>
          <w:color w:val="auto"/>
          <w:sz w:val="24"/>
          <w:highlight w:val="none"/>
          <w:lang w:val="zh-CN"/>
        </w:rPr>
        <w:t>期限</w:t>
      </w:r>
      <w:r>
        <w:rPr>
          <w:rFonts w:hint="eastAsia" w:asciiTheme="minorEastAsia" w:hAnsiTheme="minorEastAsia" w:eastAsiaTheme="minorEastAsia"/>
          <w:b/>
          <w:bCs/>
          <w:color w:val="auto"/>
          <w:sz w:val="24"/>
          <w:highlight w:val="none"/>
          <w:lang w:val="zh-CN"/>
        </w:rPr>
        <w:t>、地点</w:t>
      </w:r>
      <w:bookmarkEnd w:id="86"/>
      <w:bookmarkEnd w:id="87"/>
      <w:bookmarkEnd w:id="88"/>
    </w:p>
    <w:p w14:paraId="4D065FF5">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w:t>
      </w:r>
      <w:r>
        <w:rPr>
          <w:rFonts w:hint="eastAsia" w:asciiTheme="minorEastAsia" w:hAnsiTheme="minorEastAsia" w:eastAsiaTheme="minorEastAsia"/>
          <w:color w:val="auto"/>
          <w:sz w:val="24"/>
          <w:highlight w:val="none"/>
          <w:lang w:val="en-US" w:eastAsia="zh-CN"/>
        </w:rPr>
        <w:t>服务</w:t>
      </w:r>
      <w:r>
        <w:rPr>
          <w:rFonts w:hint="eastAsia" w:asciiTheme="minorEastAsia" w:hAnsiTheme="minorEastAsia" w:eastAsiaTheme="minorEastAsia"/>
          <w:color w:val="auto"/>
          <w:sz w:val="24"/>
          <w:highlight w:val="none"/>
        </w:rPr>
        <w:t>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55A918A">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w:t>
      </w:r>
      <w:r>
        <w:rPr>
          <w:rFonts w:hint="eastAsia" w:asciiTheme="minorEastAsia" w:hAnsiTheme="minorEastAsia" w:eastAsiaTheme="minorEastAsia"/>
          <w:color w:val="auto"/>
          <w:sz w:val="24"/>
          <w:highlight w:val="none"/>
          <w:lang w:val="en-US" w:eastAsia="zh-CN"/>
        </w:rPr>
        <w:t>服务</w:t>
      </w:r>
      <w:r>
        <w:rPr>
          <w:rFonts w:hint="eastAsia" w:asciiTheme="minorEastAsia" w:hAnsiTheme="minorEastAsia" w:eastAsiaTheme="minorEastAsia"/>
          <w:color w:val="auto"/>
          <w:sz w:val="24"/>
          <w:highlight w:val="none"/>
        </w:rPr>
        <w:t>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6FB1DED">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hint="eastAsia" w:asciiTheme="minorEastAsia" w:hAnsiTheme="minorEastAsia" w:eastAsiaTheme="minorEastAsia"/>
          <w:b/>
          <w:bCs/>
          <w:color w:val="auto"/>
          <w:sz w:val="24"/>
          <w:highlight w:val="none"/>
          <w:lang w:val="zh-CN"/>
        </w:rPr>
      </w:pPr>
      <w:bookmarkStart w:id="89" w:name="_Toc21423"/>
      <w:bookmarkStart w:id="90" w:name="_Toc27250"/>
      <w:bookmarkStart w:id="91" w:name="_Toc19554"/>
      <w:r>
        <w:rPr>
          <w:rFonts w:hint="eastAsia" w:asciiTheme="minorEastAsia" w:hAnsiTheme="minorEastAsia" w:eastAsiaTheme="minorEastAsia"/>
          <w:color w:val="auto"/>
          <w:sz w:val="24"/>
          <w:highlight w:val="none"/>
        </w:rPr>
        <w:t>1.5.3</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46CFC6B">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1.6 违约责任</w:t>
      </w:r>
      <w:bookmarkEnd w:id="89"/>
      <w:bookmarkEnd w:id="90"/>
      <w:bookmarkEnd w:id="91"/>
    </w:p>
    <w:p w14:paraId="2F8A3433">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1.6.1除不可抗力外，如果乙方没有按照本合同约定的期限、地点和方式履行，那么甲方可要求乙方支付违约金，违约金按每迟延履行一日的应提供而未提供服务价格的    %计算，最高限额为本合同总价的     %；迟延履行的违约金计算数额达到前述最高限额之日起，甲方有权在要求乙方支付违约金的同时，书面通知乙方解除本合同；</w:t>
      </w:r>
      <w:r>
        <w:rPr>
          <w:rFonts w:hint="eastAsia" w:asciiTheme="minorEastAsia" w:hAnsiTheme="minorEastAsia" w:eastAsiaTheme="minorEastAsia"/>
          <w:color w:val="auto"/>
          <w:sz w:val="24"/>
          <w:highlight w:val="none"/>
          <w:lang w:val="en-US" w:eastAsia="zh-CN"/>
        </w:rPr>
        <w:t xml:space="preserve"> </w:t>
      </w:r>
    </w:p>
    <w:p w14:paraId="7C8B76F6">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7ABFF5EB">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54CC7F">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1D779DB">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83D5A61">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bookmarkStart w:id="92" w:name="_Toc15583"/>
      <w:bookmarkStart w:id="93" w:name="_Toc28375"/>
      <w:bookmarkStart w:id="94" w:name="_Toc16021"/>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92"/>
      <w:bookmarkEnd w:id="93"/>
      <w:bookmarkEnd w:id="94"/>
    </w:p>
    <w:p w14:paraId="34152B03">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本合同如发生争议，买卖双方应当及时协商解决，协商不成时，按以下方式处理：</w:t>
      </w:r>
    </w:p>
    <w:p w14:paraId="4BFD9BAD">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向</w:t>
      </w:r>
      <w:r>
        <w:rPr>
          <w:rFonts w:hint="eastAsia" w:asciiTheme="minorEastAsia" w:hAnsiTheme="minorEastAsia" w:eastAsiaTheme="minorEastAsia"/>
          <w:color w:val="auto"/>
          <w:sz w:val="24"/>
          <w:highlight w:val="none"/>
          <w:u w:val="single"/>
          <w:lang w:val="en-US" w:eastAsia="zh-CN"/>
        </w:rPr>
        <w:t xml:space="preserve"> 安庆市 </w:t>
      </w:r>
      <w:r>
        <w:rPr>
          <w:rFonts w:hint="eastAsia" w:asciiTheme="minorEastAsia" w:hAnsiTheme="minorEastAsia" w:eastAsiaTheme="minorEastAsia"/>
          <w:color w:val="auto"/>
          <w:sz w:val="24"/>
          <w:highlight w:val="none"/>
        </w:rPr>
        <w:t>人民法院起诉。</w:t>
      </w:r>
    </w:p>
    <w:p w14:paraId="56CE199E">
      <w:pPr>
        <w:keepNext w:val="0"/>
        <w:keepLines w:val="0"/>
        <w:pageBreakBefore w:val="0"/>
        <w:widowControl w:val="0"/>
        <w:kinsoku/>
        <w:wordWrap/>
        <w:overflowPunct/>
        <w:topLinePunct w:val="0"/>
        <w:autoSpaceDE/>
        <w:autoSpaceDN/>
        <w:bidi w:val="0"/>
        <w:adjustRightInd w:val="0"/>
        <w:snapToGrid/>
        <w:spacing w:line="420" w:lineRule="exact"/>
        <w:ind w:firstLine="437"/>
        <w:textAlignment w:val="auto"/>
        <w:outlineLvl w:val="3"/>
        <w:rPr>
          <w:rFonts w:asciiTheme="minorEastAsia" w:hAnsiTheme="minorEastAsia" w:eastAsiaTheme="minorEastAsia"/>
          <w:b/>
          <w:bCs/>
          <w:color w:val="auto"/>
          <w:sz w:val="24"/>
          <w:highlight w:val="none"/>
          <w:lang w:val="zh-CN"/>
        </w:rPr>
      </w:pPr>
      <w:bookmarkStart w:id="95" w:name="_Toc11173"/>
      <w:bookmarkStart w:id="96" w:name="_Toc15322"/>
      <w:bookmarkStart w:id="97" w:name="_Toc7245"/>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95"/>
      <w:bookmarkEnd w:id="96"/>
      <w:bookmarkEnd w:id="97"/>
    </w:p>
    <w:p w14:paraId="36C0D08C">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588A9F33">
      <w:pPr>
        <w:keepNext w:val="0"/>
        <w:keepLines w:val="0"/>
        <w:pageBreakBefore w:val="0"/>
        <w:widowControl w:val="0"/>
        <w:kinsoku/>
        <w:wordWrap/>
        <w:overflowPunct/>
        <w:topLinePunct w:val="0"/>
        <w:autoSpaceDE/>
        <w:autoSpaceDN/>
        <w:bidi w:val="0"/>
        <w:adjustRightInd w:val="0"/>
        <w:snapToGrid/>
        <w:spacing w:line="420" w:lineRule="exact"/>
        <w:ind w:firstLine="435"/>
        <w:textAlignment w:val="auto"/>
        <w:rPr>
          <w:rFonts w:asciiTheme="minorEastAsia" w:hAnsiTheme="minorEastAsia" w:eastAsiaTheme="minorEastAsia"/>
          <w:color w:val="auto"/>
          <w:sz w:val="24"/>
          <w:highlight w:val="none"/>
          <w:lang w:val="zh-CN"/>
        </w:rPr>
      </w:pPr>
    </w:p>
    <w:p w14:paraId="590F7EAD">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甲方：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en-US" w:eastAsia="zh-CN"/>
        </w:rPr>
        <w:t xml:space="preserve">   </w:t>
      </w:r>
      <w:r>
        <w:rPr>
          <w:rFonts w:hint="eastAsia" w:asciiTheme="minorEastAsia" w:hAnsiTheme="minorEastAsia" w:eastAsiaTheme="minorEastAsia"/>
          <w:bCs/>
          <w:color w:val="auto"/>
          <w:sz w:val="24"/>
          <w:highlight w:val="none"/>
          <w:lang w:val="zh-CN"/>
        </w:rPr>
        <w:t>乙方：</w:t>
      </w:r>
      <w:r>
        <w:rPr>
          <w:rFonts w:hint="eastAsia" w:asciiTheme="minorEastAsia" w:hAnsiTheme="minorEastAsia" w:eastAsiaTheme="minorEastAsia"/>
          <w:bCs/>
          <w:color w:val="auto"/>
          <w:sz w:val="24"/>
          <w:highlight w:val="none"/>
          <w:u w:val="single"/>
          <w:lang w:val="zh-CN"/>
        </w:rPr>
        <w:t xml:space="preserve">    （单位盖章）     </w:t>
      </w:r>
    </w:p>
    <w:p w14:paraId="15451E22">
      <w:pPr>
        <w:widowControl/>
        <w:spacing w:line="560" w:lineRule="exact"/>
        <w:jc w:val="left"/>
        <w:rPr>
          <w:rFonts w:hint="eastAsia" w:asciiTheme="minorEastAsia" w:hAnsiTheme="minorEastAsia" w:eastAsiaTheme="minorEastAsia"/>
          <w:bCs/>
          <w:color w:val="auto"/>
          <w:sz w:val="24"/>
          <w:highlight w:val="none"/>
          <w:lang w:val="en-US" w:eastAsia="zh-CN"/>
        </w:rPr>
      </w:pPr>
    </w:p>
    <w:p w14:paraId="320FDF8E">
      <w:pPr>
        <w:widowControl/>
        <w:spacing w:line="560" w:lineRule="exact"/>
        <w:jc w:val="left"/>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none"/>
          <w:lang w:val="en-US" w:eastAsia="zh-CN"/>
        </w:rPr>
        <w:t xml:space="preserve">             </w:t>
      </w: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w:t>
      </w:r>
    </w:p>
    <w:p w14:paraId="4022CE1E">
      <w:pPr>
        <w:widowControl/>
        <w:spacing w:line="560" w:lineRule="exact"/>
        <w:jc w:val="left"/>
        <w:rPr>
          <w:rFonts w:hint="default" w:asciiTheme="minorEastAsia" w:hAnsiTheme="minorEastAsia" w:eastAsiaTheme="minorEastAsia"/>
          <w:bCs/>
          <w:color w:val="auto"/>
          <w:sz w:val="24"/>
          <w:highlight w:val="none"/>
          <w:lang w:val="en-US" w:eastAsia="zh-CN"/>
        </w:rPr>
      </w:pPr>
    </w:p>
    <w:p w14:paraId="1D1C0B06">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36799D1E">
      <w:pPr>
        <w:widowControl/>
        <w:spacing w:line="560" w:lineRule="exact"/>
        <w:jc w:val="left"/>
        <w:rPr>
          <w:rFonts w:asciiTheme="minorEastAsia" w:hAnsiTheme="minorEastAsia" w:eastAsiaTheme="minorEastAsia"/>
          <w:bCs/>
          <w:color w:val="auto"/>
          <w:sz w:val="24"/>
          <w:highlight w:val="none"/>
        </w:rPr>
      </w:pPr>
    </w:p>
    <w:p w14:paraId="0B14584D">
      <w:pPr>
        <w:pStyle w:val="27"/>
        <w:rPr>
          <w:rFonts w:asciiTheme="minorEastAsia" w:hAnsiTheme="minorEastAsia" w:eastAsiaTheme="minorEastAsia"/>
          <w:bCs/>
          <w:color w:val="auto"/>
          <w:sz w:val="24"/>
          <w:highlight w:val="none"/>
        </w:rPr>
      </w:pPr>
    </w:p>
    <w:p w14:paraId="5E00F585">
      <w:pPr>
        <w:pStyle w:val="27"/>
        <w:rPr>
          <w:rFonts w:asciiTheme="minorEastAsia" w:hAnsiTheme="minorEastAsia" w:eastAsiaTheme="minorEastAsia"/>
          <w:bCs/>
          <w:color w:val="auto"/>
          <w:sz w:val="24"/>
          <w:highlight w:val="none"/>
        </w:rPr>
      </w:pPr>
    </w:p>
    <w:p w14:paraId="1A5CEB6A">
      <w:pPr>
        <w:pStyle w:val="27"/>
        <w:rPr>
          <w:rFonts w:asciiTheme="minorEastAsia" w:hAnsiTheme="minorEastAsia" w:eastAsiaTheme="minorEastAsia"/>
          <w:bCs/>
          <w:color w:val="auto"/>
          <w:sz w:val="24"/>
          <w:highlight w:val="none"/>
        </w:rPr>
      </w:pPr>
    </w:p>
    <w:p w14:paraId="0C7C94F3">
      <w:pPr>
        <w:pStyle w:val="27"/>
        <w:rPr>
          <w:rFonts w:asciiTheme="minorEastAsia" w:hAnsiTheme="minorEastAsia" w:eastAsiaTheme="minorEastAsia"/>
          <w:bCs/>
          <w:color w:val="auto"/>
          <w:sz w:val="24"/>
          <w:highlight w:val="none"/>
        </w:rPr>
      </w:pPr>
    </w:p>
    <w:bookmarkEnd w:id="72"/>
    <w:bookmarkEnd w:id="73"/>
    <w:p w14:paraId="53FACC78">
      <w:pPr>
        <w:pStyle w:val="2"/>
        <w:spacing w:before="62" w:beforeLines="20" w:after="62" w:afterLines="20" w:line="480" w:lineRule="exact"/>
        <w:ind w:firstLine="0" w:firstLineChars="0"/>
        <w:jc w:val="center"/>
        <w:rPr>
          <w:rFonts w:ascii="Arial" w:hAnsi="Arial"/>
          <w:color w:val="auto"/>
          <w:kern w:val="2"/>
          <w:sz w:val="36"/>
          <w:szCs w:val="36"/>
          <w:highlight w:val="none"/>
        </w:rPr>
      </w:pPr>
      <w:bookmarkStart w:id="98" w:name="_Toc1812"/>
      <w:bookmarkStart w:id="99" w:name="_Toc439316880"/>
      <w:bookmarkStart w:id="100" w:name="_Toc8981"/>
      <w:bookmarkStart w:id="101" w:name="_Toc54941341"/>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102" w:name="_Toc417656001"/>
      <w:r>
        <w:rPr>
          <w:rFonts w:hint="eastAsia" w:ascii="Arial" w:hAnsi="Arial"/>
          <w:color w:val="auto"/>
          <w:kern w:val="2"/>
          <w:sz w:val="36"/>
          <w:szCs w:val="36"/>
          <w:highlight w:val="none"/>
        </w:rPr>
        <w:t>响应文件格式</w:t>
      </w:r>
      <w:bookmarkEnd w:id="98"/>
      <w:bookmarkEnd w:id="99"/>
      <w:bookmarkEnd w:id="100"/>
      <w:bookmarkEnd w:id="101"/>
      <w:bookmarkEnd w:id="102"/>
    </w:p>
    <w:p w14:paraId="546735B6">
      <w:pPr>
        <w:spacing w:line="360" w:lineRule="auto"/>
        <w:jc w:val="center"/>
        <w:rPr>
          <w:rFonts w:ascii="仿宋" w:hAnsi="仿宋" w:eastAsia="仿宋"/>
          <w:b/>
          <w:color w:val="auto"/>
          <w:spacing w:val="20"/>
          <w:sz w:val="36"/>
          <w:szCs w:val="36"/>
          <w:highlight w:val="none"/>
          <w:u w:val="single"/>
        </w:rPr>
      </w:pPr>
    </w:p>
    <w:p w14:paraId="41349102">
      <w:pPr>
        <w:spacing w:line="360" w:lineRule="auto"/>
        <w:jc w:val="center"/>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582EC5C7">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584764B9">
      <w:pPr>
        <w:spacing w:line="480" w:lineRule="auto"/>
        <w:jc w:val="center"/>
        <w:rPr>
          <w:rFonts w:ascii="宋体"/>
          <w:b/>
          <w:color w:val="auto"/>
          <w:sz w:val="72"/>
          <w:szCs w:val="72"/>
          <w:highlight w:val="none"/>
        </w:rPr>
      </w:pPr>
    </w:p>
    <w:p w14:paraId="24600F8A">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2B0590F4">
      <w:pPr>
        <w:spacing w:line="480" w:lineRule="auto"/>
        <w:jc w:val="center"/>
        <w:rPr>
          <w:rFonts w:ascii="宋体"/>
          <w:b/>
          <w:color w:val="auto"/>
          <w:sz w:val="72"/>
          <w:szCs w:val="72"/>
          <w:highlight w:val="none"/>
        </w:rPr>
      </w:pPr>
    </w:p>
    <w:p w14:paraId="17982D68">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3B6FBF31">
      <w:pPr>
        <w:spacing w:line="480" w:lineRule="auto"/>
        <w:jc w:val="center"/>
        <w:rPr>
          <w:rFonts w:ascii="宋体"/>
          <w:b/>
          <w:color w:val="auto"/>
          <w:sz w:val="72"/>
          <w:szCs w:val="72"/>
          <w:highlight w:val="none"/>
        </w:rPr>
      </w:pPr>
    </w:p>
    <w:p w14:paraId="0FC01C14">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3E56EBBE">
      <w:pPr>
        <w:pStyle w:val="82"/>
        <w:ind w:left="0" w:leftChars="0" w:firstLine="0" w:firstLineChars="0"/>
        <w:rPr>
          <w:rFonts w:ascii="宋体"/>
          <w:color w:val="auto"/>
          <w:sz w:val="24"/>
          <w:highlight w:val="none"/>
        </w:rPr>
      </w:pPr>
    </w:p>
    <w:p w14:paraId="72D9F652">
      <w:pPr>
        <w:spacing w:line="360" w:lineRule="auto"/>
        <w:rPr>
          <w:rFonts w:ascii="宋体"/>
          <w:color w:val="auto"/>
          <w:sz w:val="24"/>
          <w:highlight w:val="none"/>
        </w:rPr>
      </w:pPr>
    </w:p>
    <w:p w14:paraId="0E88C088">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660AE358">
      <w:pPr>
        <w:spacing w:line="360" w:lineRule="auto"/>
        <w:rPr>
          <w:rFonts w:ascii="仿宋_GB2312" w:eastAsia="仿宋_GB2312"/>
          <w:color w:val="auto"/>
          <w:sz w:val="30"/>
          <w:szCs w:val="30"/>
          <w:highlight w:val="none"/>
        </w:rPr>
      </w:pPr>
    </w:p>
    <w:p w14:paraId="40F5C1FC">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16A1A02F">
      <w:pPr>
        <w:spacing w:line="480" w:lineRule="exact"/>
        <w:jc w:val="center"/>
        <w:rPr>
          <w:rFonts w:ascii="宋体" w:hAnsi="宋体"/>
          <w:b/>
          <w:color w:val="auto"/>
          <w:sz w:val="30"/>
          <w:szCs w:val="30"/>
          <w:highlight w:val="none"/>
        </w:rPr>
      </w:pPr>
    </w:p>
    <w:p w14:paraId="29B4C9DC">
      <w:pPr>
        <w:spacing w:line="480" w:lineRule="exact"/>
        <w:rPr>
          <w:rFonts w:ascii="黑体" w:eastAsia="黑体"/>
          <w:b/>
          <w:bCs/>
          <w:color w:val="auto"/>
          <w:szCs w:val="21"/>
          <w:highlight w:val="none"/>
        </w:rPr>
      </w:pPr>
    </w:p>
    <w:p w14:paraId="63D3BC24">
      <w:pPr>
        <w:pStyle w:val="4"/>
        <w:rPr>
          <w:rFonts w:ascii="黑体" w:eastAsia="黑体"/>
          <w:b/>
          <w:bCs/>
          <w:color w:val="auto"/>
          <w:szCs w:val="21"/>
          <w:highlight w:val="none"/>
        </w:rPr>
      </w:pPr>
    </w:p>
    <w:p w14:paraId="5792DA3A">
      <w:pPr>
        <w:rPr>
          <w:rFonts w:ascii="黑体" w:eastAsia="黑体"/>
          <w:b/>
          <w:bCs/>
          <w:color w:val="auto"/>
          <w:szCs w:val="21"/>
          <w:highlight w:val="none"/>
        </w:rPr>
      </w:pPr>
    </w:p>
    <w:p w14:paraId="63751FF0">
      <w:pPr>
        <w:pStyle w:val="4"/>
        <w:rPr>
          <w:rFonts w:ascii="黑体" w:eastAsia="黑体"/>
          <w:b/>
          <w:bCs/>
          <w:color w:val="auto"/>
          <w:szCs w:val="21"/>
          <w:highlight w:val="none"/>
        </w:rPr>
      </w:pPr>
    </w:p>
    <w:p w14:paraId="13F516C3">
      <w:pPr>
        <w:rPr>
          <w:color w:val="auto"/>
          <w:highlight w:val="none"/>
        </w:rPr>
      </w:pPr>
    </w:p>
    <w:p w14:paraId="4B0B2278">
      <w:pPr>
        <w:jc w:val="center"/>
        <w:rPr>
          <w:rFonts w:ascii="宋体" w:cs="宋体"/>
          <w:b/>
          <w:color w:val="auto"/>
          <w:sz w:val="32"/>
          <w:szCs w:val="32"/>
          <w:highlight w:val="none"/>
        </w:rPr>
      </w:pPr>
      <w:r>
        <w:rPr>
          <w:rFonts w:hint="eastAsia" w:ascii="宋体" w:hAnsi="宋体" w:cs="宋体"/>
          <w:b/>
          <w:color w:val="auto"/>
          <w:sz w:val="32"/>
          <w:szCs w:val="32"/>
          <w:highlight w:val="none"/>
        </w:rPr>
        <w:t>目</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录</w:t>
      </w:r>
    </w:p>
    <w:p w14:paraId="209AB493">
      <w:pPr>
        <w:pStyle w:val="82"/>
        <w:rPr>
          <w:rFonts w:hint="default"/>
          <w:color w:val="auto"/>
          <w:sz w:val="28"/>
          <w:szCs w:val="28"/>
          <w:highlight w:val="none"/>
          <w:lang w:val="en-US" w:eastAsia="zh-CN"/>
        </w:rPr>
      </w:pPr>
    </w:p>
    <w:p w14:paraId="3DE69A2B">
      <w:pPr>
        <w:rPr>
          <w:color w:val="auto"/>
          <w:sz w:val="28"/>
          <w:szCs w:val="28"/>
          <w:highlight w:val="none"/>
        </w:rPr>
      </w:pPr>
      <w:r>
        <w:rPr>
          <w:rFonts w:hint="eastAsia"/>
          <w:color w:val="auto"/>
          <w:sz w:val="28"/>
          <w:szCs w:val="28"/>
          <w:highlight w:val="none"/>
          <w:lang w:eastAsia="zh-CN"/>
        </w:rPr>
        <w:t>一、谈判</w:t>
      </w:r>
      <w:r>
        <w:rPr>
          <w:rFonts w:hint="eastAsia"/>
          <w:color w:val="auto"/>
          <w:sz w:val="28"/>
          <w:szCs w:val="28"/>
          <w:highlight w:val="none"/>
        </w:rPr>
        <w:t>响应函</w:t>
      </w:r>
    </w:p>
    <w:p w14:paraId="35CCBCE1">
      <w:pPr>
        <w:rPr>
          <w:color w:val="auto"/>
          <w:sz w:val="28"/>
          <w:szCs w:val="28"/>
          <w:highlight w:val="none"/>
        </w:rPr>
      </w:pPr>
      <w:r>
        <w:rPr>
          <w:rFonts w:hint="eastAsia"/>
          <w:color w:val="auto"/>
          <w:sz w:val="28"/>
          <w:szCs w:val="28"/>
          <w:highlight w:val="none"/>
          <w:lang w:eastAsia="zh-CN"/>
        </w:rPr>
        <w:t>二、</w:t>
      </w:r>
      <w:r>
        <w:rPr>
          <w:rFonts w:hint="eastAsia"/>
          <w:color w:val="auto"/>
          <w:sz w:val="28"/>
          <w:szCs w:val="28"/>
          <w:highlight w:val="none"/>
        </w:rPr>
        <w:t>报价表</w:t>
      </w:r>
    </w:p>
    <w:p w14:paraId="39FEFFEB">
      <w:pPr>
        <w:rPr>
          <w:color w:val="auto"/>
          <w:sz w:val="28"/>
          <w:szCs w:val="28"/>
          <w:highlight w:val="none"/>
        </w:rPr>
      </w:pPr>
      <w:r>
        <w:rPr>
          <w:rFonts w:hint="eastAsia"/>
          <w:color w:val="auto"/>
          <w:sz w:val="28"/>
          <w:szCs w:val="28"/>
          <w:highlight w:val="none"/>
          <w:lang w:eastAsia="zh-CN"/>
        </w:rPr>
        <w:t>三、</w:t>
      </w:r>
      <w:r>
        <w:rPr>
          <w:rFonts w:hint="eastAsia"/>
          <w:color w:val="auto"/>
          <w:sz w:val="28"/>
          <w:szCs w:val="28"/>
          <w:highlight w:val="none"/>
          <w:lang w:val="en-US" w:eastAsia="zh-CN"/>
        </w:rPr>
        <w:t>谈判</w:t>
      </w:r>
      <w:r>
        <w:rPr>
          <w:rFonts w:hint="eastAsia"/>
          <w:color w:val="auto"/>
          <w:sz w:val="28"/>
          <w:szCs w:val="28"/>
          <w:highlight w:val="none"/>
        </w:rPr>
        <w:t>响应表</w:t>
      </w:r>
    </w:p>
    <w:p w14:paraId="79FA7B12">
      <w:pPr>
        <w:rPr>
          <w:color w:val="auto"/>
          <w:sz w:val="28"/>
          <w:szCs w:val="28"/>
          <w:highlight w:val="none"/>
        </w:rPr>
      </w:pPr>
      <w:r>
        <w:rPr>
          <w:rFonts w:hint="eastAsia"/>
          <w:color w:val="auto"/>
          <w:sz w:val="28"/>
          <w:szCs w:val="28"/>
          <w:highlight w:val="none"/>
          <w:lang w:eastAsia="zh-CN"/>
        </w:rPr>
        <w:t>四、</w:t>
      </w:r>
      <w:r>
        <w:rPr>
          <w:rFonts w:hint="eastAsia"/>
          <w:color w:val="auto"/>
          <w:sz w:val="28"/>
          <w:szCs w:val="28"/>
          <w:highlight w:val="none"/>
        </w:rPr>
        <w:t>最后报价表</w:t>
      </w:r>
    </w:p>
    <w:p w14:paraId="755A3027">
      <w:pPr>
        <w:rPr>
          <w:rFonts w:hint="eastAsia"/>
          <w:color w:val="auto"/>
          <w:sz w:val="28"/>
          <w:szCs w:val="28"/>
          <w:highlight w:val="none"/>
          <w:lang w:val="en-US" w:eastAsia="zh-CN"/>
        </w:rPr>
      </w:pPr>
      <w:r>
        <w:rPr>
          <w:rFonts w:hint="eastAsia"/>
          <w:color w:val="auto"/>
          <w:sz w:val="28"/>
          <w:szCs w:val="28"/>
          <w:highlight w:val="none"/>
          <w:lang w:eastAsia="zh-CN"/>
        </w:rPr>
        <w:t>五、</w:t>
      </w:r>
      <w:r>
        <w:rPr>
          <w:rFonts w:hint="eastAsia"/>
          <w:color w:val="auto"/>
          <w:sz w:val="28"/>
          <w:szCs w:val="28"/>
          <w:highlight w:val="none"/>
        </w:rPr>
        <w:t>服务</w:t>
      </w:r>
      <w:r>
        <w:rPr>
          <w:rFonts w:hint="eastAsia"/>
          <w:color w:val="auto"/>
          <w:sz w:val="28"/>
          <w:szCs w:val="28"/>
          <w:highlight w:val="none"/>
          <w:lang w:val="en-US" w:eastAsia="zh-CN"/>
        </w:rPr>
        <w:t>及技术方案</w:t>
      </w:r>
    </w:p>
    <w:p w14:paraId="202EA929">
      <w:pPr>
        <w:rPr>
          <w:rFonts w:hint="eastAsia"/>
          <w:color w:val="auto"/>
          <w:sz w:val="28"/>
          <w:szCs w:val="28"/>
          <w:highlight w:val="none"/>
        </w:rPr>
      </w:pPr>
      <w:r>
        <w:rPr>
          <w:rFonts w:hint="eastAsia"/>
          <w:color w:val="auto"/>
          <w:sz w:val="28"/>
          <w:szCs w:val="28"/>
          <w:highlight w:val="none"/>
          <w:lang w:eastAsia="zh-CN"/>
        </w:rPr>
        <w:t>六、</w:t>
      </w:r>
      <w:r>
        <w:rPr>
          <w:rFonts w:hint="eastAsia"/>
          <w:color w:val="auto"/>
          <w:sz w:val="28"/>
          <w:szCs w:val="28"/>
          <w:highlight w:val="none"/>
        </w:rPr>
        <w:t>诚信响应承诺书</w:t>
      </w:r>
    </w:p>
    <w:p w14:paraId="27BAA747">
      <w:pPr>
        <w:rPr>
          <w:rFonts w:hint="eastAsia"/>
          <w:color w:val="auto"/>
          <w:sz w:val="28"/>
          <w:szCs w:val="28"/>
          <w:highlight w:val="none"/>
        </w:rPr>
      </w:pPr>
      <w:r>
        <w:rPr>
          <w:rFonts w:hint="eastAsia"/>
          <w:color w:val="auto"/>
          <w:sz w:val="28"/>
          <w:szCs w:val="28"/>
          <w:highlight w:val="none"/>
          <w:lang w:eastAsia="zh-CN"/>
        </w:rPr>
        <w:t>七、</w:t>
      </w:r>
      <w:r>
        <w:rPr>
          <w:rFonts w:hint="eastAsia"/>
          <w:color w:val="auto"/>
          <w:sz w:val="28"/>
          <w:szCs w:val="28"/>
          <w:highlight w:val="none"/>
        </w:rPr>
        <w:t>中小企业声明函</w:t>
      </w:r>
    </w:p>
    <w:p w14:paraId="2293E96B">
      <w:pPr>
        <w:rPr>
          <w:rFonts w:hint="eastAsia"/>
          <w:color w:val="auto"/>
          <w:sz w:val="28"/>
          <w:szCs w:val="28"/>
          <w:highlight w:val="none"/>
        </w:rPr>
      </w:pPr>
      <w:r>
        <w:rPr>
          <w:rFonts w:hint="eastAsia"/>
          <w:color w:val="auto"/>
          <w:sz w:val="28"/>
          <w:szCs w:val="28"/>
          <w:highlight w:val="none"/>
          <w:lang w:eastAsia="zh-CN"/>
        </w:rPr>
        <w:t>八、</w:t>
      </w:r>
      <w:r>
        <w:rPr>
          <w:rFonts w:hint="eastAsia"/>
          <w:color w:val="auto"/>
          <w:sz w:val="28"/>
          <w:szCs w:val="28"/>
          <w:highlight w:val="none"/>
        </w:rPr>
        <w:t>残疾人福利性单位声明函</w:t>
      </w:r>
    </w:p>
    <w:p w14:paraId="3F1663CD">
      <w:pPr>
        <w:rPr>
          <w:rFonts w:hint="eastAsia"/>
          <w:color w:val="auto"/>
          <w:sz w:val="28"/>
          <w:szCs w:val="28"/>
          <w:highlight w:val="none"/>
          <w:lang w:val="en-US" w:eastAsia="zh-CN"/>
        </w:rPr>
      </w:pPr>
      <w:r>
        <w:rPr>
          <w:rFonts w:hint="eastAsia"/>
          <w:color w:val="auto"/>
          <w:sz w:val="28"/>
          <w:szCs w:val="28"/>
          <w:highlight w:val="none"/>
          <w:lang w:eastAsia="zh-CN"/>
        </w:rPr>
        <w:t>九、</w:t>
      </w:r>
      <w:r>
        <w:rPr>
          <w:rFonts w:hint="eastAsia"/>
          <w:color w:val="auto"/>
          <w:sz w:val="28"/>
          <w:szCs w:val="28"/>
          <w:highlight w:val="none"/>
          <w:lang w:val="en-US" w:eastAsia="zh-CN"/>
        </w:rPr>
        <w:t>供应商声明函</w:t>
      </w:r>
    </w:p>
    <w:p w14:paraId="2177954E">
      <w:pPr>
        <w:rPr>
          <w:rFonts w:hint="default"/>
          <w:color w:val="auto"/>
          <w:sz w:val="28"/>
          <w:szCs w:val="28"/>
          <w:highlight w:val="none"/>
          <w:lang w:val="en-US" w:eastAsia="zh-CN"/>
        </w:rPr>
      </w:pPr>
      <w:r>
        <w:rPr>
          <w:rFonts w:hint="eastAsia"/>
          <w:color w:val="auto"/>
          <w:sz w:val="28"/>
          <w:szCs w:val="28"/>
          <w:highlight w:val="none"/>
          <w:lang w:eastAsia="zh-CN"/>
        </w:rPr>
        <w:t>十、</w:t>
      </w:r>
      <w:r>
        <w:rPr>
          <w:rFonts w:hint="eastAsia"/>
          <w:color w:val="auto"/>
          <w:sz w:val="28"/>
          <w:szCs w:val="28"/>
          <w:highlight w:val="none"/>
          <w:lang w:val="en-US" w:eastAsia="zh-CN"/>
        </w:rPr>
        <w:t>联合体协议</w:t>
      </w:r>
    </w:p>
    <w:p w14:paraId="71388944">
      <w:pPr>
        <w:rPr>
          <w:rFonts w:hint="default"/>
          <w:color w:val="auto"/>
          <w:sz w:val="28"/>
          <w:szCs w:val="28"/>
          <w:highlight w:val="none"/>
          <w:lang w:val="en-US" w:eastAsia="zh-CN"/>
        </w:rPr>
      </w:pPr>
      <w:r>
        <w:rPr>
          <w:rFonts w:hint="eastAsia"/>
          <w:color w:val="auto"/>
          <w:sz w:val="28"/>
          <w:szCs w:val="28"/>
          <w:highlight w:val="none"/>
          <w:lang w:eastAsia="zh-CN"/>
        </w:rPr>
        <w:t>十一、</w:t>
      </w:r>
      <w:r>
        <w:rPr>
          <w:rFonts w:hint="eastAsia"/>
          <w:color w:val="auto"/>
          <w:sz w:val="28"/>
          <w:szCs w:val="28"/>
          <w:highlight w:val="none"/>
          <w:lang w:val="en-US" w:eastAsia="zh-CN"/>
        </w:rPr>
        <w:t>证明材料</w:t>
      </w:r>
    </w:p>
    <w:p w14:paraId="7A3514E7">
      <w:pPr>
        <w:rPr>
          <w:rFonts w:hint="default"/>
          <w:color w:val="auto"/>
          <w:sz w:val="24"/>
          <w:szCs w:val="24"/>
          <w:highlight w:val="none"/>
          <w:lang w:val="en-US" w:eastAsia="zh-CN"/>
        </w:rPr>
      </w:pPr>
    </w:p>
    <w:p w14:paraId="1EA964C3">
      <w:pPr>
        <w:spacing w:line="480" w:lineRule="auto"/>
        <w:ind w:firstLine="480" w:firstLineChars="200"/>
        <w:rPr>
          <w:rFonts w:ascii="宋体" w:hAnsi="宋体" w:cs="宋体"/>
          <w:color w:val="auto"/>
          <w:sz w:val="24"/>
          <w:highlight w:val="none"/>
        </w:rPr>
      </w:pPr>
    </w:p>
    <w:p w14:paraId="2605BCC8">
      <w:pPr>
        <w:pStyle w:val="82"/>
        <w:rPr>
          <w:rFonts w:ascii="宋体" w:hAnsi="宋体" w:cs="宋体"/>
          <w:color w:val="auto"/>
          <w:sz w:val="24"/>
          <w:highlight w:val="none"/>
        </w:rPr>
      </w:pPr>
    </w:p>
    <w:p w14:paraId="00B24CA3">
      <w:pPr>
        <w:pStyle w:val="82"/>
        <w:rPr>
          <w:rFonts w:ascii="宋体" w:hAnsi="宋体" w:cs="宋体"/>
          <w:color w:val="auto"/>
          <w:sz w:val="24"/>
          <w:highlight w:val="none"/>
        </w:rPr>
      </w:pPr>
    </w:p>
    <w:p w14:paraId="29E9A9B9">
      <w:pPr>
        <w:spacing w:line="480" w:lineRule="auto"/>
        <w:ind w:firstLine="480" w:firstLineChars="200"/>
        <w:rPr>
          <w:rFonts w:ascii="宋体" w:cs="宋体"/>
          <w:color w:val="auto"/>
          <w:sz w:val="24"/>
          <w:highlight w:val="none"/>
        </w:rPr>
      </w:pPr>
    </w:p>
    <w:p w14:paraId="338CDCDC">
      <w:pPr>
        <w:spacing w:line="480" w:lineRule="auto"/>
        <w:ind w:firstLine="480" w:firstLineChars="200"/>
        <w:rPr>
          <w:rFonts w:ascii="宋体" w:hAnsi="宋体" w:cs="宋体"/>
          <w:color w:val="auto"/>
          <w:sz w:val="24"/>
          <w:highlight w:val="none"/>
        </w:rPr>
      </w:pPr>
    </w:p>
    <w:p w14:paraId="30B61DFB">
      <w:pPr>
        <w:spacing w:line="480" w:lineRule="auto"/>
        <w:ind w:firstLine="480" w:firstLineChars="200"/>
        <w:rPr>
          <w:rFonts w:ascii="宋体" w:hAnsi="宋体" w:cs="宋体"/>
          <w:color w:val="auto"/>
          <w:sz w:val="24"/>
          <w:highlight w:val="none"/>
        </w:rPr>
      </w:pPr>
    </w:p>
    <w:p w14:paraId="0EF94423">
      <w:pPr>
        <w:spacing w:line="480" w:lineRule="auto"/>
        <w:ind w:firstLine="480" w:firstLineChars="200"/>
        <w:rPr>
          <w:rFonts w:ascii="宋体" w:cs="宋体"/>
          <w:color w:val="auto"/>
          <w:sz w:val="24"/>
          <w:highlight w:val="none"/>
        </w:rPr>
      </w:pPr>
    </w:p>
    <w:p w14:paraId="1DE26021">
      <w:pPr>
        <w:widowControl/>
        <w:jc w:val="left"/>
        <w:rPr>
          <w:rFonts w:ascii="宋体" w:cs="宋体"/>
          <w:color w:val="auto"/>
          <w:sz w:val="24"/>
          <w:highlight w:val="none"/>
        </w:rPr>
      </w:pPr>
    </w:p>
    <w:p w14:paraId="1AC8455C">
      <w:pPr>
        <w:pStyle w:val="4"/>
        <w:jc w:val="center"/>
        <w:rPr>
          <w:rFonts w:cs="宋体"/>
          <w:color w:val="auto"/>
          <w:sz w:val="28"/>
          <w:szCs w:val="28"/>
          <w:highlight w:val="none"/>
        </w:rPr>
      </w:pPr>
      <w:bookmarkStart w:id="103" w:name="_Toc476584433"/>
      <w:bookmarkStart w:id="104" w:name="_Toc54941342"/>
      <w:r>
        <w:rPr>
          <w:rFonts w:hint="eastAsia" w:cs="宋体"/>
          <w:color w:val="auto"/>
          <w:sz w:val="28"/>
          <w:szCs w:val="28"/>
          <w:highlight w:val="none"/>
        </w:rPr>
        <w:t>一、</w:t>
      </w:r>
      <w:r>
        <w:rPr>
          <w:rFonts w:hint="eastAsia" w:cs="宋体"/>
          <w:color w:val="auto"/>
          <w:sz w:val="28"/>
          <w:szCs w:val="28"/>
          <w:highlight w:val="none"/>
          <w:lang w:eastAsia="zh-CN"/>
        </w:rPr>
        <w:t>谈判</w:t>
      </w:r>
      <w:r>
        <w:rPr>
          <w:rFonts w:hint="eastAsia" w:cs="宋体"/>
          <w:color w:val="auto"/>
          <w:sz w:val="28"/>
          <w:szCs w:val="28"/>
          <w:highlight w:val="none"/>
        </w:rPr>
        <w:t>响应函</w:t>
      </w:r>
      <w:bookmarkEnd w:id="103"/>
      <w:bookmarkEnd w:id="104"/>
    </w:p>
    <w:p w14:paraId="52F2FCA6">
      <w:pPr>
        <w:pStyle w:val="34"/>
        <w:spacing w:line="360" w:lineRule="auto"/>
        <w:ind w:left="0" w:leftChars="0" w:firstLine="0" w:firstLine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某采购单位</w:t>
      </w:r>
    </w:p>
    <w:p w14:paraId="79F690B1">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05" w:name="_Hlk44287576"/>
      <w:r>
        <w:rPr>
          <w:rFonts w:hint="eastAsia" w:ascii="宋体" w:hAnsi="宋体" w:eastAsia="宋体"/>
          <w:color w:val="auto"/>
          <w:sz w:val="24"/>
          <w:highlight w:val="none"/>
        </w:rPr>
        <w:t>竞争性谈判公告</w:t>
      </w:r>
      <w:bookmarkEnd w:id="105"/>
      <w:r>
        <w:rPr>
          <w:rFonts w:hint="eastAsia" w:ascii="宋体" w:hAnsi="宋体" w:eastAsia="宋体"/>
          <w:color w:val="auto"/>
          <w:sz w:val="24"/>
          <w:highlight w:val="none"/>
        </w:rPr>
        <w:t>，我方兹宣布同意如下：</w:t>
      </w:r>
    </w:p>
    <w:p w14:paraId="13E0F28E">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1.如我公司成交，我公司承诺愿意按谈判文件规定缴纳履约保证金和成交服务费。按本次谈判文件规定及最后报价承诺供货及安装。</w:t>
      </w:r>
    </w:p>
    <w:p w14:paraId="1B775C9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2.我方根据本次谈判文件的规定，严格履行合同的责任和义务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并保证于甲方（采购人）要求的日期内完成项目的</w:t>
      </w:r>
      <w:r>
        <w:rPr>
          <w:rFonts w:hint="eastAsia" w:ascii="宋体" w:hAnsi="宋体"/>
          <w:color w:val="auto"/>
          <w:sz w:val="24"/>
          <w:highlight w:val="none"/>
          <w:lang w:val="en-US" w:eastAsia="zh-CN"/>
        </w:rPr>
        <w:t>服务</w:t>
      </w:r>
      <w:r>
        <w:rPr>
          <w:rFonts w:hint="eastAsia" w:ascii="宋体" w:hAnsi="宋体" w:eastAsia="宋体"/>
          <w:color w:val="auto"/>
          <w:sz w:val="24"/>
          <w:highlight w:val="none"/>
        </w:rPr>
        <w:t>，并通过甲方（采购人）验收。</w:t>
      </w:r>
    </w:p>
    <w:p w14:paraId="195B5296">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.我方已详细审核本次谈判文件，包括谈判文件附件、参考资料、谈判文件更正公告</w:t>
      </w:r>
      <w:r>
        <w:rPr>
          <w:rFonts w:hint="eastAsia" w:ascii="宋体" w:hAnsi="宋体"/>
          <w:color w:val="auto"/>
          <w:sz w:val="24"/>
          <w:highlight w:val="none"/>
          <w:lang w:val="en-US" w:eastAsia="zh-CN"/>
        </w:rPr>
        <w:t>或</w:t>
      </w:r>
      <w:r>
        <w:rPr>
          <w:rFonts w:hint="eastAsia" w:ascii="宋体" w:hAnsi="宋体" w:eastAsia="宋体"/>
          <w:color w:val="auto"/>
          <w:sz w:val="24"/>
          <w:highlight w:val="none"/>
        </w:rPr>
        <w:t>图纸（如有），我方正式认可并遵守本次谈判文件，并对谈判文件各项条款、规定及要求均无异议。</w:t>
      </w:r>
    </w:p>
    <w:p w14:paraId="09F43448">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761EF458">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.我方同意按贵方要求在谈判规定时间内向贵方提供与其谈判有关的任何证据或补充资料，否则，我方的响应文件可被贵方拒绝。</w:t>
      </w:r>
    </w:p>
    <w:p w14:paraId="72D6238A">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.我方完全理解贵方不一定接受最低报价的谈判。</w:t>
      </w:r>
    </w:p>
    <w:p w14:paraId="38FC8C05">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.我方同意谈判文件规定的付款方式、服务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22A3F502">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266BA2CD">
      <w:pPr>
        <w:spacing w:line="360" w:lineRule="auto"/>
        <w:ind w:firstLine="480" w:firstLineChars="200"/>
        <w:rPr>
          <w:rFonts w:ascii="宋体" w:hAnsi="宋体" w:eastAsia="宋体"/>
          <w:color w:val="auto"/>
          <w:sz w:val="24"/>
          <w:highlight w:val="none"/>
        </w:rPr>
      </w:pPr>
    </w:p>
    <w:p w14:paraId="0F00ED1C">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63E371A">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8F89F7B">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76F408AE">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8F32343">
      <w:pPr>
        <w:spacing w:line="360" w:lineRule="auto"/>
        <w:ind w:firstLine="3600" w:firstLineChars="1500"/>
        <w:rPr>
          <w:rFonts w:hint="eastAsia" w:ascii="宋体" w:hAnsi="宋体" w:eastAsia="宋体"/>
          <w:color w:val="auto"/>
          <w:sz w:val="24"/>
          <w:highlight w:val="none"/>
        </w:rPr>
      </w:pPr>
    </w:p>
    <w:p w14:paraId="0C6D252B">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2DF6ABE2">
      <w:pPr>
        <w:pStyle w:val="31"/>
        <w:tabs>
          <w:tab w:val="left" w:pos="5580"/>
        </w:tabs>
        <w:spacing w:line="480" w:lineRule="auto"/>
        <w:ind w:firstLine="3570" w:firstLineChars="1700"/>
        <w:rPr>
          <w:rFonts w:hint="eastAsia" w:hAnsi="宋体" w:cs="宋体"/>
          <w:color w:val="auto"/>
          <w:highlight w:val="none"/>
        </w:rPr>
      </w:pPr>
    </w:p>
    <w:p w14:paraId="24DA3B27">
      <w:pPr>
        <w:pStyle w:val="31"/>
        <w:tabs>
          <w:tab w:val="left" w:pos="5580"/>
        </w:tabs>
        <w:spacing w:line="480" w:lineRule="auto"/>
        <w:rPr>
          <w:rFonts w:hint="eastAsia" w:hAnsi="宋体" w:cs="宋体"/>
          <w:color w:val="auto"/>
          <w:highlight w:val="none"/>
        </w:rPr>
      </w:pPr>
    </w:p>
    <w:p w14:paraId="21E7A1CE">
      <w:pPr>
        <w:pStyle w:val="31"/>
        <w:tabs>
          <w:tab w:val="left" w:pos="5580"/>
        </w:tabs>
        <w:spacing w:line="480" w:lineRule="auto"/>
        <w:rPr>
          <w:rFonts w:hint="eastAsia" w:hAnsi="宋体" w:cs="宋体"/>
          <w:color w:val="auto"/>
          <w:highlight w:val="none"/>
        </w:rPr>
      </w:pPr>
    </w:p>
    <w:p w14:paraId="4DA4F19B">
      <w:pPr>
        <w:pStyle w:val="31"/>
        <w:tabs>
          <w:tab w:val="left" w:pos="5580"/>
        </w:tabs>
        <w:spacing w:line="480" w:lineRule="auto"/>
        <w:rPr>
          <w:rFonts w:hint="eastAsia" w:hAnsi="宋体" w:cs="宋体"/>
          <w:color w:val="auto"/>
          <w:highlight w:val="none"/>
        </w:rPr>
      </w:pPr>
    </w:p>
    <w:p w14:paraId="750C15FA">
      <w:pPr>
        <w:pStyle w:val="31"/>
        <w:tabs>
          <w:tab w:val="left" w:pos="5580"/>
        </w:tabs>
        <w:spacing w:line="480" w:lineRule="auto"/>
        <w:rPr>
          <w:rFonts w:hint="eastAsia" w:hAnsi="宋体" w:cs="宋体"/>
          <w:color w:val="auto"/>
          <w:highlight w:val="none"/>
        </w:rPr>
      </w:pPr>
    </w:p>
    <w:p w14:paraId="0C079CE6">
      <w:pPr>
        <w:pStyle w:val="4"/>
        <w:numPr>
          <w:ilvl w:val="0"/>
          <w:numId w:val="0"/>
        </w:numPr>
        <w:jc w:val="center"/>
        <w:rPr>
          <w:rFonts w:cs="宋体"/>
          <w:color w:val="auto"/>
          <w:sz w:val="28"/>
          <w:szCs w:val="28"/>
          <w:highlight w:val="none"/>
        </w:rPr>
      </w:pPr>
      <w:bookmarkStart w:id="106" w:name="_Toc54941343"/>
      <w:bookmarkStart w:id="107" w:name="_Toc476584434"/>
      <w:bookmarkStart w:id="108" w:name="_Toc28034"/>
      <w:bookmarkStart w:id="109" w:name="_Toc28153"/>
      <w:bookmarkStart w:id="110" w:name="_Toc32647"/>
      <w:bookmarkStart w:id="111" w:name="_Toc388283751"/>
      <w:r>
        <w:rPr>
          <w:rFonts w:hint="eastAsia" w:cs="宋体"/>
          <w:color w:val="auto"/>
          <w:sz w:val="28"/>
          <w:szCs w:val="28"/>
          <w:highlight w:val="none"/>
          <w:lang w:val="en-US" w:eastAsia="zh-CN"/>
        </w:rPr>
        <w:t>二、</w:t>
      </w:r>
      <w:r>
        <w:rPr>
          <w:rFonts w:hint="eastAsia" w:cs="宋体"/>
          <w:color w:val="auto"/>
          <w:sz w:val="28"/>
          <w:szCs w:val="28"/>
          <w:highlight w:val="none"/>
        </w:rPr>
        <w:t>报价表</w:t>
      </w:r>
      <w:bookmarkEnd w:id="106"/>
      <w:bookmarkEnd w:id="107"/>
      <w:bookmarkEnd w:id="108"/>
    </w:p>
    <w:p w14:paraId="2CD5ADE1">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6FC6F292">
      <w:pPr>
        <w:snapToGrid w:val="0"/>
        <w:spacing w:line="360" w:lineRule="auto"/>
        <w:jc w:val="left"/>
        <w:rPr>
          <w:rFonts w:hint="eastAsia" w:ascii="宋体" w:hAnsi="宋体" w:eastAsia="宋体"/>
          <w:b/>
          <w:color w:val="auto"/>
          <w:sz w:val="24"/>
          <w:szCs w:val="28"/>
          <w:highlight w:val="none"/>
        </w:rPr>
      </w:pPr>
    </w:p>
    <w:p w14:paraId="44A151E4">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7FA02CDC">
      <w:pPr>
        <w:snapToGrid w:val="0"/>
        <w:spacing w:after="156" w:afterLines="50" w:line="360" w:lineRule="auto"/>
        <w:jc w:val="left"/>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2F45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1443" w:type="pct"/>
            <w:vMerge w:val="restart"/>
            <w:tcBorders>
              <w:top w:val="single" w:color="auto" w:sz="4" w:space="0"/>
            </w:tcBorders>
            <w:vAlign w:val="center"/>
          </w:tcPr>
          <w:p w14:paraId="3C7F6643">
            <w:pPr>
              <w:spacing w:line="360" w:lineRule="auto"/>
              <w:jc w:val="center"/>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报价</w:t>
            </w:r>
          </w:p>
          <w:p w14:paraId="0418EBDD">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（详见备注说明）</w:t>
            </w:r>
          </w:p>
        </w:tc>
        <w:tc>
          <w:tcPr>
            <w:tcW w:w="3556" w:type="pct"/>
            <w:vAlign w:val="center"/>
          </w:tcPr>
          <w:p w14:paraId="5F05FCFA">
            <w:pPr>
              <w:snapToGrid w:val="0"/>
              <w:spacing w:line="360" w:lineRule="auto"/>
              <w:jc w:val="center"/>
              <w:rPr>
                <w:rFonts w:ascii="宋体" w:hAnsi="宋体" w:eastAsia="宋体"/>
                <w:b/>
                <w:color w:val="auto"/>
                <w:sz w:val="24"/>
                <w:szCs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451A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6DE28A08">
            <w:pPr>
              <w:spacing w:line="360" w:lineRule="auto"/>
              <w:jc w:val="center"/>
              <w:rPr>
                <w:rFonts w:ascii="宋体" w:hAnsi="宋体" w:eastAsia="宋体"/>
                <w:b/>
                <w:color w:val="auto"/>
                <w:sz w:val="24"/>
                <w:szCs w:val="24"/>
                <w:highlight w:val="none"/>
              </w:rPr>
            </w:pPr>
          </w:p>
        </w:tc>
        <w:tc>
          <w:tcPr>
            <w:tcW w:w="3556" w:type="pct"/>
            <w:vAlign w:val="center"/>
          </w:tcPr>
          <w:p w14:paraId="48AD58BB">
            <w:pPr>
              <w:snapToGrid w:val="0"/>
              <w:spacing w:line="360" w:lineRule="auto"/>
              <w:jc w:val="center"/>
              <w:rPr>
                <w:rFonts w:ascii="宋体" w:hAnsi="宋体" w:eastAsia="宋体"/>
                <w:b/>
                <w:color w:val="auto"/>
                <w:sz w:val="24"/>
                <w:szCs w:val="24"/>
                <w:highlight w:val="none"/>
              </w:rPr>
            </w:pPr>
            <w:r>
              <w:rPr>
                <w:rFonts w:hint="eastAsia" w:ascii="宋体" w:hAnsi="宋体" w:eastAsia="宋体" w:cs="宋体"/>
                <w:bCs/>
                <w:color w:val="auto"/>
                <w:sz w:val="24"/>
                <w:szCs w:val="24"/>
                <w:highlight w:val="none"/>
              </w:rPr>
              <w:t>人民币</w:t>
            </w:r>
            <w:r>
              <w:rPr>
                <w:rFonts w:hint="eastAsia" w:ascii="宋体" w:hAnsi="宋体" w:cs="宋体"/>
                <w:bCs/>
                <w:color w:val="auto"/>
                <w:sz w:val="24"/>
                <w:szCs w:val="24"/>
                <w:highlight w:val="none"/>
                <w:lang w:val="en-US" w:eastAsia="zh-CN"/>
              </w:rPr>
              <w:t>大</w:t>
            </w:r>
            <w:r>
              <w:rPr>
                <w:rFonts w:hint="eastAsia" w:ascii="宋体" w:hAnsi="宋体" w:eastAsia="宋体" w:cs="宋体"/>
                <w:bCs/>
                <w:color w:val="auto"/>
                <w:sz w:val="24"/>
                <w:szCs w:val="24"/>
                <w:highlight w:val="none"/>
              </w:rPr>
              <w:t>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41B4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3CA59C03">
            <w:pPr>
              <w:spacing w:line="360" w:lineRule="auto"/>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备注说明</w:t>
            </w:r>
          </w:p>
        </w:tc>
        <w:tc>
          <w:tcPr>
            <w:tcW w:w="3556" w:type="pct"/>
          </w:tcPr>
          <w:p w14:paraId="2550E2E6">
            <w:pPr>
              <w:spacing w:line="360" w:lineRule="auto"/>
              <w:rPr>
                <w:rFonts w:ascii="宋体" w:hAnsi="宋体" w:eastAsia="宋体"/>
                <w:b/>
                <w:color w:val="auto"/>
                <w:sz w:val="24"/>
                <w:highlight w:val="none"/>
              </w:rPr>
            </w:pPr>
          </w:p>
        </w:tc>
      </w:tr>
    </w:tbl>
    <w:p w14:paraId="2C7479A2">
      <w:pPr>
        <w:pStyle w:val="4"/>
        <w:rPr>
          <w:color w:val="auto"/>
          <w:highlight w:val="none"/>
        </w:rPr>
      </w:pPr>
    </w:p>
    <w:p w14:paraId="77AF75A6">
      <w:pPr>
        <w:spacing w:line="440" w:lineRule="exact"/>
        <w:ind w:firstLine="4800" w:firstLineChars="2000"/>
        <w:rPr>
          <w:rFonts w:hint="eastAsia" w:ascii="宋体" w:hAnsi="宋体" w:eastAsia="宋体"/>
          <w:color w:val="auto"/>
          <w:sz w:val="24"/>
          <w:szCs w:val="24"/>
          <w:highlight w:val="none"/>
        </w:rPr>
      </w:pPr>
    </w:p>
    <w:p w14:paraId="2049591A">
      <w:pPr>
        <w:spacing w:line="440" w:lineRule="exact"/>
        <w:ind w:firstLine="4800" w:firstLineChars="2000"/>
        <w:rPr>
          <w:rFonts w:hint="eastAsia" w:ascii="宋体" w:hAnsi="宋体" w:eastAsia="宋体"/>
          <w:color w:val="auto"/>
          <w:sz w:val="24"/>
          <w:szCs w:val="24"/>
          <w:highlight w:val="none"/>
        </w:rPr>
      </w:pPr>
    </w:p>
    <w:p w14:paraId="39F7719D">
      <w:pPr>
        <w:spacing w:line="440" w:lineRule="exact"/>
        <w:ind w:firstLine="4800" w:firstLineChars="2000"/>
        <w:rPr>
          <w:rFonts w:hint="eastAsia" w:ascii="宋体" w:hAnsi="宋体" w:eastAsia="宋体"/>
          <w:color w:val="auto"/>
          <w:sz w:val="24"/>
          <w:szCs w:val="24"/>
          <w:highlight w:val="none"/>
        </w:rPr>
      </w:pPr>
    </w:p>
    <w:p w14:paraId="66BE0859">
      <w:pPr>
        <w:spacing w:line="440" w:lineRule="exact"/>
        <w:ind w:firstLine="4800" w:firstLineChars="2000"/>
        <w:rPr>
          <w:rFonts w:hint="eastAsia" w:ascii="宋体" w:hAnsi="宋体" w:eastAsia="宋体"/>
          <w:color w:val="auto"/>
          <w:sz w:val="24"/>
          <w:szCs w:val="24"/>
          <w:highlight w:val="none"/>
        </w:rPr>
      </w:pPr>
    </w:p>
    <w:p w14:paraId="1395E507">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35C66A1">
      <w:pPr>
        <w:spacing w:line="360" w:lineRule="auto"/>
        <w:ind w:firstLine="3600" w:firstLineChars="1500"/>
        <w:rPr>
          <w:rFonts w:hint="eastAsia" w:ascii="宋体" w:hAnsi="宋体" w:eastAsia="宋体"/>
          <w:color w:val="auto"/>
          <w:sz w:val="24"/>
          <w:highlight w:val="none"/>
        </w:rPr>
      </w:pPr>
    </w:p>
    <w:p w14:paraId="047FBC02">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59678768">
      <w:pPr>
        <w:rPr>
          <w:color w:val="auto"/>
          <w:highlight w:val="none"/>
        </w:rPr>
      </w:pPr>
    </w:p>
    <w:p w14:paraId="4308E12F">
      <w:pPr>
        <w:rPr>
          <w:rFonts w:hint="eastAsia" w:hAnsi="宋体" w:cs="宋体"/>
          <w:color w:val="auto"/>
          <w:sz w:val="28"/>
          <w:szCs w:val="28"/>
          <w:highlight w:val="none"/>
          <w:lang w:val="en-US" w:eastAsia="zh-CN"/>
        </w:rPr>
      </w:pPr>
    </w:p>
    <w:p w14:paraId="5743524B">
      <w:pPr>
        <w:rPr>
          <w:rFonts w:hint="eastAsia" w:hAnsi="宋体" w:cs="宋体"/>
          <w:color w:val="auto"/>
          <w:sz w:val="28"/>
          <w:szCs w:val="28"/>
          <w:highlight w:val="none"/>
          <w:lang w:val="en-US" w:eastAsia="zh-CN"/>
        </w:rPr>
      </w:pPr>
    </w:p>
    <w:p w14:paraId="55A06074">
      <w:pPr>
        <w:rPr>
          <w:rFonts w:hint="eastAsia" w:hAnsi="宋体" w:cs="宋体"/>
          <w:color w:val="auto"/>
          <w:sz w:val="28"/>
          <w:szCs w:val="28"/>
          <w:highlight w:val="none"/>
          <w:lang w:val="en-US" w:eastAsia="zh-CN"/>
        </w:rPr>
      </w:pPr>
    </w:p>
    <w:p w14:paraId="179C1868">
      <w:pPr>
        <w:rPr>
          <w:rFonts w:hint="eastAsia" w:hAnsi="宋体" w:cs="宋体"/>
          <w:color w:val="auto"/>
          <w:sz w:val="28"/>
          <w:szCs w:val="28"/>
          <w:highlight w:val="none"/>
          <w:lang w:val="en-US" w:eastAsia="zh-CN"/>
        </w:rPr>
      </w:pPr>
    </w:p>
    <w:p w14:paraId="06FDE65A">
      <w:pPr>
        <w:rPr>
          <w:rFonts w:hint="eastAsia" w:hAnsi="宋体" w:cs="宋体"/>
          <w:color w:val="auto"/>
          <w:sz w:val="28"/>
          <w:szCs w:val="28"/>
          <w:highlight w:val="none"/>
          <w:lang w:val="en-US" w:eastAsia="zh-CN"/>
        </w:rPr>
      </w:pPr>
    </w:p>
    <w:p w14:paraId="33A9DEE2">
      <w:pPr>
        <w:rPr>
          <w:rFonts w:hint="eastAsia" w:hAnsi="宋体" w:cs="宋体"/>
          <w:color w:val="auto"/>
          <w:sz w:val="28"/>
          <w:szCs w:val="28"/>
          <w:highlight w:val="none"/>
          <w:lang w:val="en-US" w:eastAsia="zh-CN"/>
        </w:rPr>
      </w:pPr>
    </w:p>
    <w:p w14:paraId="6D6991FA">
      <w:pPr>
        <w:pStyle w:val="4"/>
        <w:numPr>
          <w:ilvl w:val="0"/>
          <w:numId w:val="0"/>
        </w:numPr>
        <w:shd w:val="clear" w:color="auto" w:fill="FFFFFF"/>
        <w:jc w:val="center"/>
        <w:rPr>
          <w:rFonts w:hint="eastAsia" w:cs="宋体"/>
          <w:color w:val="auto"/>
          <w:sz w:val="28"/>
          <w:szCs w:val="28"/>
          <w:highlight w:val="none"/>
          <w:lang w:val="en-US" w:eastAsia="zh-CN"/>
        </w:rPr>
      </w:pPr>
    </w:p>
    <w:p w14:paraId="4FC7B28B">
      <w:pPr>
        <w:pStyle w:val="4"/>
        <w:numPr>
          <w:ilvl w:val="0"/>
          <w:numId w:val="0"/>
        </w:numPr>
        <w:shd w:val="clear" w:color="auto" w:fill="FFFFFF"/>
        <w:jc w:val="center"/>
        <w:rPr>
          <w:rFonts w:hint="eastAsia" w:cs="宋体"/>
          <w:color w:val="auto"/>
          <w:sz w:val="28"/>
          <w:szCs w:val="28"/>
          <w:highlight w:val="none"/>
          <w:lang w:val="en-US" w:eastAsia="zh-CN"/>
        </w:rPr>
        <w:sectPr>
          <w:footerReference r:id="rId6" w:type="default"/>
          <w:pgSz w:w="11906" w:h="16838"/>
          <w:pgMar w:top="1418" w:right="1418" w:bottom="1276" w:left="1418" w:header="680" w:footer="680" w:gutter="0"/>
          <w:pgNumType w:fmt="decimal"/>
          <w:cols w:space="720" w:num="1"/>
          <w:docGrid w:type="lines" w:linePitch="312" w:charSpace="0"/>
        </w:sectPr>
      </w:pPr>
    </w:p>
    <w:p w14:paraId="66F9D6B2">
      <w:pPr>
        <w:pStyle w:val="4"/>
        <w:numPr>
          <w:ilvl w:val="0"/>
          <w:numId w:val="0"/>
        </w:numPr>
        <w:shd w:val="clear" w:color="auto" w:fill="FFFFFF"/>
        <w:jc w:val="center"/>
        <w:rPr>
          <w:rFonts w:hint="eastAsia" w:cs="宋体"/>
          <w:color w:val="auto"/>
          <w:sz w:val="28"/>
          <w:szCs w:val="28"/>
          <w:highlight w:val="none"/>
          <w:lang w:val="en-US" w:eastAsia="zh-CN"/>
        </w:rPr>
      </w:pPr>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谈判</w:t>
      </w:r>
      <w:r>
        <w:rPr>
          <w:rFonts w:hint="eastAsia" w:cs="宋体"/>
          <w:color w:val="auto"/>
          <w:sz w:val="28"/>
          <w:szCs w:val="28"/>
          <w:highlight w:val="none"/>
          <w:lang w:val="en-US" w:eastAsia="zh-CN"/>
        </w:rPr>
        <w:t>响应表</w:t>
      </w:r>
      <w:bookmarkEnd w:id="109"/>
      <w:bookmarkEnd w:id="110"/>
    </w:p>
    <w:p w14:paraId="03B7DC02">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1"/>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0BF7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6E68B123">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775E4018">
            <w:pPr>
              <w:pStyle w:val="3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00E1A27D">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谈判文件</w:t>
            </w:r>
            <w:r>
              <w:rPr>
                <w:rFonts w:hint="eastAsia" w:cs="Wingdings" w:asciiTheme="minorEastAsia" w:hAnsiTheme="minorEastAsia"/>
                <w:b/>
                <w:color w:val="auto"/>
                <w:sz w:val="24"/>
                <w:highlight w:val="none"/>
              </w:rPr>
              <w:t>要求</w:t>
            </w:r>
          </w:p>
        </w:tc>
        <w:tc>
          <w:tcPr>
            <w:tcW w:w="2347" w:type="dxa"/>
            <w:vAlign w:val="center"/>
          </w:tcPr>
          <w:p w14:paraId="38CD7B6A">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17E76889">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2297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B0EB2E6">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04FD81C6">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2215" w:type="dxa"/>
            <w:vAlign w:val="center"/>
          </w:tcPr>
          <w:p w14:paraId="2C0DCE41">
            <w:pPr>
              <w:jc w:val="center"/>
              <w:rPr>
                <w:rFonts w:asciiTheme="minorEastAsia" w:hAnsiTheme="minorEastAsia" w:eastAsiaTheme="minorEastAsia"/>
                <w:color w:val="auto"/>
                <w:sz w:val="24"/>
                <w:highlight w:val="none"/>
              </w:rPr>
            </w:pPr>
          </w:p>
        </w:tc>
        <w:tc>
          <w:tcPr>
            <w:tcW w:w="2347" w:type="dxa"/>
            <w:vAlign w:val="center"/>
          </w:tcPr>
          <w:p w14:paraId="3E978DC5">
            <w:pPr>
              <w:jc w:val="center"/>
              <w:rPr>
                <w:rFonts w:asciiTheme="minorEastAsia" w:hAnsiTheme="minorEastAsia" w:eastAsiaTheme="minorEastAsia"/>
                <w:color w:val="auto"/>
                <w:sz w:val="24"/>
                <w:highlight w:val="none"/>
              </w:rPr>
            </w:pPr>
          </w:p>
        </w:tc>
        <w:tc>
          <w:tcPr>
            <w:tcW w:w="1235" w:type="dxa"/>
            <w:vAlign w:val="center"/>
          </w:tcPr>
          <w:p w14:paraId="0DD4A6E4">
            <w:pPr>
              <w:jc w:val="center"/>
              <w:rPr>
                <w:rFonts w:asciiTheme="minorEastAsia" w:hAnsiTheme="minorEastAsia" w:eastAsiaTheme="minorEastAsia"/>
                <w:color w:val="auto"/>
                <w:sz w:val="24"/>
                <w:highlight w:val="none"/>
              </w:rPr>
            </w:pPr>
          </w:p>
        </w:tc>
      </w:tr>
      <w:tr w14:paraId="78D4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67A6B2B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1048DF1E">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地点</w:t>
            </w:r>
          </w:p>
        </w:tc>
        <w:tc>
          <w:tcPr>
            <w:tcW w:w="2215" w:type="dxa"/>
            <w:vAlign w:val="center"/>
          </w:tcPr>
          <w:p w14:paraId="0171297F">
            <w:pPr>
              <w:jc w:val="center"/>
              <w:rPr>
                <w:rFonts w:asciiTheme="minorEastAsia" w:hAnsiTheme="minorEastAsia" w:eastAsiaTheme="minorEastAsia"/>
                <w:color w:val="auto"/>
                <w:sz w:val="24"/>
                <w:highlight w:val="none"/>
              </w:rPr>
            </w:pPr>
          </w:p>
        </w:tc>
        <w:tc>
          <w:tcPr>
            <w:tcW w:w="2347" w:type="dxa"/>
            <w:vAlign w:val="center"/>
          </w:tcPr>
          <w:p w14:paraId="3020A712">
            <w:pPr>
              <w:jc w:val="center"/>
              <w:rPr>
                <w:rFonts w:asciiTheme="minorEastAsia" w:hAnsiTheme="minorEastAsia" w:eastAsiaTheme="minorEastAsia"/>
                <w:color w:val="auto"/>
                <w:sz w:val="24"/>
                <w:highlight w:val="none"/>
              </w:rPr>
            </w:pPr>
          </w:p>
        </w:tc>
        <w:tc>
          <w:tcPr>
            <w:tcW w:w="1235" w:type="dxa"/>
            <w:vAlign w:val="center"/>
          </w:tcPr>
          <w:p w14:paraId="0422BE06">
            <w:pPr>
              <w:jc w:val="center"/>
              <w:rPr>
                <w:rFonts w:asciiTheme="minorEastAsia" w:hAnsiTheme="minorEastAsia" w:eastAsiaTheme="minorEastAsia"/>
                <w:color w:val="auto"/>
                <w:sz w:val="24"/>
                <w:highlight w:val="none"/>
              </w:rPr>
            </w:pPr>
          </w:p>
        </w:tc>
      </w:tr>
      <w:tr w14:paraId="2A80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66013D2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0337B696">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期限</w:t>
            </w:r>
          </w:p>
        </w:tc>
        <w:tc>
          <w:tcPr>
            <w:tcW w:w="2215" w:type="dxa"/>
            <w:vAlign w:val="center"/>
          </w:tcPr>
          <w:p w14:paraId="2D04936F">
            <w:pPr>
              <w:jc w:val="center"/>
              <w:rPr>
                <w:rFonts w:asciiTheme="minorEastAsia" w:hAnsiTheme="minorEastAsia" w:eastAsiaTheme="minorEastAsia"/>
                <w:color w:val="auto"/>
                <w:sz w:val="24"/>
                <w:highlight w:val="none"/>
              </w:rPr>
            </w:pPr>
          </w:p>
        </w:tc>
        <w:tc>
          <w:tcPr>
            <w:tcW w:w="2347" w:type="dxa"/>
            <w:vAlign w:val="center"/>
          </w:tcPr>
          <w:p w14:paraId="7815EE6C">
            <w:pPr>
              <w:pStyle w:val="425"/>
              <w:jc w:val="center"/>
              <w:rPr>
                <w:rFonts w:asciiTheme="minorEastAsia" w:hAnsiTheme="minorEastAsia" w:eastAsiaTheme="minorEastAsia"/>
                <w:color w:val="auto"/>
                <w:highlight w:val="none"/>
              </w:rPr>
            </w:pPr>
          </w:p>
        </w:tc>
        <w:tc>
          <w:tcPr>
            <w:tcW w:w="1235" w:type="dxa"/>
            <w:vAlign w:val="center"/>
          </w:tcPr>
          <w:p w14:paraId="7123B749">
            <w:pPr>
              <w:jc w:val="center"/>
              <w:rPr>
                <w:rFonts w:asciiTheme="minorEastAsia" w:hAnsiTheme="minorEastAsia" w:eastAsiaTheme="minorEastAsia"/>
                <w:color w:val="auto"/>
                <w:sz w:val="24"/>
                <w:highlight w:val="none"/>
              </w:rPr>
            </w:pPr>
          </w:p>
        </w:tc>
      </w:tr>
      <w:tr w14:paraId="305E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8F4684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927" w:type="dxa"/>
            <w:vAlign w:val="center"/>
          </w:tcPr>
          <w:p w14:paraId="0392B456">
            <w:pPr>
              <w:jc w:val="center"/>
              <w:rPr>
                <w:rFonts w:ascii="宋体" w:hAnsi="宋体"/>
                <w:color w:val="auto"/>
                <w:sz w:val="24"/>
                <w:highlight w:val="none"/>
              </w:rPr>
            </w:pPr>
          </w:p>
        </w:tc>
        <w:tc>
          <w:tcPr>
            <w:tcW w:w="2215" w:type="dxa"/>
            <w:vAlign w:val="center"/>
          </w:tcPr>
          <w:p w14:paraId="03A0D38E">
            <w:pPr>
              <w:jc w:val="center"/>
              <w:rPr>
                <w:rFonts w:asciiTheme="minorEastAsia" w:hAnsiTheme="minorEastAsia" w:eastAsiaTheme="minorEastAsia"/>
                <w:color w:val="auto"/>
                <w:sz w:val="24"/>
                <w:highlight w:val="none"/>
              </w:rPr>
            </w:pPr>
          </w:p>
        </w:tc>
        <w:tc>
          <w:tcPr>
            <w:tcW w:w="2347" w:type="dxa"/>
            <w:vAlign w:val="center"/>
          </w:tcPr>
          <w:p w14:paraId="3B8D2AC3">
            <w:pPr>
              <w:jc w:val="center"/>
              <w:rPr>
                <w:rFonts w:asciiTheme="minorEastAsia" w:hAnsiTheme="minorEastAsia" w:eastAsiaTheme="minorEastAsia"/>
                <w:color w:val="auto"/>
                <w:sz w:val="24"/>
                <w:highlight w:val="none"/>
              </w:rPr>
            </w:pPr>
          </w:p>
        </w:tc>
        <w:tc>
          <w:tcPr>
            <w:tcW w:w="1235" w:type="dxa"/>
            <w:vAlign w:val="center"/>
          </w:tcPr>
          <w:p w14:paraId="386256EE">
            <w:pPr>
              <w:jc w:val="center"/>
              <w:rPr>
                <w:rFonts w:asciiTheme="minorEastAsia" w:hAnsiTheme="minorEastAsia" w:eastAsiaTheme="minorEastAsia"/>
                <w:color w:val="auto"/>
                <w:sz w:val="24"/>
                <w:highlight w:val="none"/>
              </w:rPr>
            </w:pPr>
          </w:p>
        </w:tc>
      </w:tr>
    </w:tbl>
    <w:p w14:paraId="0B2FDF01">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lang w:eastAsia="zh-CN"/>
        </w:rPr>
        <w:t>服务需求</w:t>
      </w:r>
      <w:r>
        <w:rPr>
          <w:rFonts w:hint="eastAsia" w:ascii="宋体" w:hAnsi="宋体"/>
          <w:color w:val="auto"/>
          <w:szCs w:val="21"/>
          <w:highlight w:val="none"/>
        </w:rPr>
        <w:t>响应表：</w:t>
      </w:r>
    </w:p>
    <w:tbl>
      <w:tblPr>
        <w:tblStyle w:val="61"/>
        <w:tblW w:w="8727"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681"/>
        <w:gridCol w:w="2209"/>
      </w:tblGrid>
      <w:tr w14:paraId="35B5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37" w:type="dxa"/>
            <w:vAlign w:val="center"/>
          </w:tcPr>
          <w:p w14:paraId="6626B3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681" w:type="dxa"/>
            <w:vAlign w:val="center"/>
          </w:tcPr>
          <w:p w14:paraId="2F7CE39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服务内容质量要求</w:t>
            </w:r>
          </w:p>
        </w:tc>
        <w:tc>
          <w:tcPr>
            <w:tcW w:w="2209" w:type="dxa"/>
            <w:vAlign w:val="center"/>
          </w:tcPr>
          <w:p w14:paraId="4A4AEB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响应情况</w:t>
            </w:r>
          </w:p>
        </w:tc>
      </w:tr>
      <w:tr w14:paraId="45CD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5813747F">
            <w:pPr>
              <w:spacing w:line="360" w:lineRule="auto"/>
              <w:jc w:val="center"/>
              <w:rPr>
                <w:rFonts w:ascii="宋体" w:hAnsi="宋体" w:cs="宋体"/>
                <w:color w:val="auto"/>
                <w:spacing w:val="-4"/>
                <w:szCs w:val="21"/>
                <w:highlight w:val="none"/>
              </w:rPr>
            </w:pPr>
          </w:p>
        </w:tc>
        <w:tc>
          <w:tcPr>
            <w:tcW w:w="5681" w:type="dxa"/>
            <w:vAlign w:val="center"/>
          </w:tcPr>
          <w:p w14:paraId="2A932777">
            <w:pPr>
              <w:spacing w:line="360" w:lineRule="auto"/>
              <w:jc w:val="center"/>
              <w:rPr>
                <w:rFonts w:ascii="宋体" w:hAnsi="宋体" w:cs="宋体"/>
                <w:color w:val="auto"/>
                <w:szCs w:val="21"/>
                <w:highlight w:val="none"/>
              </w:rPr>
            </w:pPr>
          </w:p>
        </w:tc>
        <w:tc>
          <w:tcPr>
            <w:tcW w:w="2209" w:type="dxa"/>
            <w:vAlign w:val="center"/>
          </w:tcPr>
          <w:p w14:paraId="2B1AAC28">
            <w:pPr>
              <w:spacing w:line="360" w:lineRule="auto"/>
              <w:jc w:val="center"/>
              <w:rPr>
                <w:rFonts w:ascii="宋体" w:hAnsi="宋体" w:cs="宋体"/>
                <w:b/>
                <w:color w:val="auto"/>
                <w:szCs w:val="21"/>
                <w:highlight w:val="none"/>
              </w:rPr>
            </w:pPr>
          </w:p>
        </w:tc>
      </w:tr>
      <w:tr w14:paraId="45A5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68725C44">
            <w:pPr>
              <w:spacing w:line="360" w:lineRule="auto"/>
              <w:jc w:val="center"/>
              <w:rPr>
                <w:rFonts w:ascii="宋体" w:hAnsi="宋体" w:cs="宋体"/>
                <w:color w:val="auto"/>
                <w:spacing w:val="-4"/>
                <w:szCs w:val="21"/>
                <w:highlight w:val="none"/>
              </w:rPr>
            </w:pPr>
          </w:p>
        </w:tc>
        <w:tc>
          <w:tcPr>
            <w:tcW w:w="5681" w:type="dxa"/>
            <w:vAlign w:val="center"/>
          </w:tcPr>
          <w:p w14:paraId="3D1F52FF">
            <w:pPr>
              <w:spacing w:line="360" w:lineRule="auto"/>
              <w:jc w:val="center"/>
              <w:rPr>
                <w:rFonts w:ascii="宋体" w:hAnsi="宋体" w:cs="宋体"/>
                <w:color w:val="auto"/>
                <w:szCs w:val="21"/>
                <w:highlight w:val="none"/>
              </w:rPr>
            </w:pPr>
          </w:p>
        </w:tc>
        <w:tc>
          <w:tcPr>
            <w:tcW w:w="2209" w:type="dxa"/>
            <w:vAlign w:val="center"/>
          </w:tcPr>
          <w:p w14:paraId="2B0352FB">
            <w:pPr>
              <w:spacing w:line="360" w:lineRule="auto"/>
              <w:jc w:val="center"/>
              <w:rPr>
                <w:rFonts w:ascii="宋体" w:hAnsi="宋体" w:cs="宋体"/>
                <w:b/>
                <w:color w:val="auto"/>
                <w:szCs w:val="21"/>
                <w:highlight w:val="none"/>
              </w:rPr>
            </w:pPr>
          </w:p>
        </w:tc>
      </w:tr>
      <w:tr w14:paraId="083A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1E2462BA">
            <w:pPr>
              <w:spacing w:line="360" w:lineRule="auto"/>
              <w:jc w:val="center"/>
              <w:rPr>
                <w:rFonts w:ascii="宋体" w:hAnsi="宋体" w:cs="宋体"/>
                <w:color w:val="auto"/>
                <w:spacing w:val="-4"/>
                <w:szCs w:val="21"/>
                <w:highlight w:val="none"/>
              </w:rPr>
            </w:pPr>
          </w:p>
        </w:tc>
        <w:tc>
          <w:tcPr>
            <w:tcW w:w="5681" w:type="dxa"/>
            <w:vAlign w:val="center"/>
          </w:tcPr>
          <w:p w14:paraId="3EDD6710">
            <w:pPr>
              <w:spacing w:line="360" w:lineRule="auto"/>
              <w:jc w:val="center"/>
              <w:rPr>
                <w:rFonts w:ascii="宋体" w:hAnsi="宋体" w:cs="宋体"/>
                <w:color w:val="auto"/>
                <w:szCs w:val="21"/>
                <w:highlight w:val="none"/>
              </w:rPr>
            </w:pPr>
          </w:p>
        </w:tc>
        <w:tc>
          <w:tcPr>
            <w:tcW w:w="2209" w:type="dxa"/>
            <w:vAlign w:val="center"/>
          </w:tcPr>
          <w:p w14:paraId="5DDF6593">
            <w:pPr>
              <w:spacing w:line="360" w:lineRule="auto"/>
              <w:jc w:val="center"/>
              <w:rPr>
                <w:rFonts w:ascii="宋体" w:hAnsi="宋体" w:cs="宋体"/>
                <w:b/>
                <w:color w:val="auto"/>
                <w:szCs w:val="21"/>
                <w:highlight w:val="none"/>
              </w:rPr>
            </w:pPr>
          </w:p>
        </w:tc>
      </w:tr>
    </w:tbl>
    <w:p w14:paraId="04C93138">
      <w:pPr>
        <w:pStyle w:val="4"/>
        <w:rPr>
          <w:color w:val="auto"/>
          <w:highlight w:val="none"/>
        </w:rPr>
      </w:pPr>
    </w:p>
    <w:p w14:paraId="27277A2A">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w:t>
      </w:r>
      <w:r>
        <w:rPr>
          <w:rFonts w:hint="eastAsia" w:ascii="宋体" w:hAnsi="宋体" w:cs="Arial"/>
          <w:color w:val="auto"/>
          <w:szCs w:val="21"/>
          <w:highlight w:val="none"/>
          <w:lang w:eastAsia="zh-CN"/>
        </w:rPr>
        <w:t>提供的服务</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513B915E">
      <w:pPr>
        <w:numPr>
          <w:ilvl w:val="0"/>
          <w:numId w:val="9"/>
        </w:numPr>
        <w:tabs>
          <w:tab w:val="left" w:pos="1815"/>
        </w:tabs>
        <w:spacing w:line="360" w:lineRule="auto"/>
        <w:ind w:left="0" w:leftChars="0" w:firstLine="0" w:firstLineChars="0"/>
        <w:rPr>
          <w:rFonts w:ascii="宋体" w:hAnsi="宋体" w:cs="Arial"/>
          <w:color w:val="auto"/>
          <w:szCs w:val="21"/>
          <w:highlight w:val="none"/>
        </w:rPr>
      </w:pP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w:t>
      </w:r>
      <w:r>
        <w:rPr>
          <w:rFonts w:hint="eastAsia" w:ascii="宋体" w:hAnsi="宋体" w:cs="Arial"/>
          <w:color w:val="auto"/>
          <w:szCs w:val="21"/>
          <w:highlight w:val="none"/>
          <w:lang w:eastAsia="zh-CN"/>
        </w:rPr>
        <w:t>提供服务</w:t>
      </w:r>
      <w:r>
        <w:rPr>
          <w:rFonts w:ascii="宋体" w:hAnsi="宋体" w:cs="Arial"/>
          <w:color w:val="auto"/>
          <w:szCs w:val="21"/>
          <w:highlight w:val="none"/>
        </w:rPr>
        <w:t>与“</w:t>
      </w:r>
      <w:r>
        <w:rPr>
          <w:rFonts w:hint="eastAsia" w:ascii="宋体" w:hAnsi="宋体"/>
          <w:color w:val="auto"/>
          <w:szCs w:val="21"/>
          <w:highlight w:val="none"/>
          <w:lang w:eastAsia="zh-CN"/>
        </w:rPr>
        <w:t>采购需求</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4198BEAB">
      <w:pPr>
        <w:pStyle w:val="4"/>
        <w:rPr>
          <w:rFonts w:hint="eastAsia" w:eastAsia="宋体"/>
          <w:color w:val="auto"/>
          <w:highlight w:val="none"/>
          <w:lang w:val="en-US" w:eastAsia="zh-CN"/>
        </w:rPr>
      </w:pPr>
      <w:r>
        <w:rPr>
          <w:rFonts w:hint="eastAsia"/>
          <w:color w:val="auto"/>
          <w:szCs w:val="21"/>
          <w:highlight w:val="none"/>
          <w:lang w:val="en-US" w:eastAsia="zh-CN"/>
        </w:rPr>
        <w:t>3、</w:t>
      </w:r>
      <w:r>
        <w:rPr>
          <w:rFonts w:hint="eastAsia" w:ascii="宋体" w:hAnsi="宋体"/>
          <w:color w:val="auto"/>
          <w:szCs w:val="21"/>
          <w:highlight w:val="none"/>
          <w:lang w:val="en-US" w:eastAsia="zh-CN"/>
        </w:rPr>
        <w:t>响应人应按照谈判文件要求提供证明材料。若响应人提供了谈判文件未要求的证明材料，谈判小组将不予评审。</w:t>
      </w:r>
    </w:p>
    <w:p w14:paraId="3303CC94">
      <w:pPr>
        <w:pStyle w:val="4"/>
        <w:numPr>
          <w:ilvl w:val="0"/>
          <w:numId w:val="0"/>
        </w:numPr>
        <w:ind w:leftChars="0"/>
        <w:rPr>
          <w:color w:val="auto"/>
          <w:highlight w:val="none"/>
        </w:rPr>
      </w:pPr>
    </w:p>
    <w:p w14:paraId="6CCCD7F7">
      <w:pPr>
        <w:spacing w:line="360" w:lineRule="auto"/>
        <w:ind w:firstLine="3561" w:firstLineChars="1696"/>
        <w:rPr>
          <w:rFonts w:ascii="宋体" w:hAnsi="宋体"/>
          <w:color w:val="auto"/>
          <w:szCs w:val="21"/>
          <w:highlight w:val="none"/>
        </w:rPr>
      </w:pPr>
    </w:p>
    <w:bookmarkEnd w:id="111"/>
    <w:p w14:paraId="1B47C1E2">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bookmarkStart w:id="112" w:name="_Toc54941345"/>
      <w:bookmarkStart w:id="113" w:name="_Toc476584436"/>
      <w:bookmarkStart w:id="114" w:name="_Toc15038"/>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5F6B0AC9">
      <w:pPr>
        <w:spacing w:line="360" w:lineRule="auto"/>
        <w:ind w:firstLine="3600" w:firstLineChars="1500"/>
        <w:rPr>
          <w:rFonts w:hint="eastAsia" w:ascii="宋体" w:hAnsi="宋体" w:eastAsia="宋体"/>
          <w:color w:val="auto"/>
          <w:sz w:val="24"/>
          <w:highlight w:val="none"/>
        </w:rPr>
      </w:pPr>
    </w:p>
    <w:p w14:paraId="491B7248">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AB0D006">
      <w:pPr>
        <w:spacing w:line="360" w:lineRule="auto"/>
        <w:ind w:firstLine="3600" w:firstLineChars="1500"/>
        <w:rPr>
          <w:rFonts w:hint="eastAsia" w:ascii="宋体" w:hAnsi="宋体" w:eastAsia="宋体"/>
          <w:color w:val="auto"/>
          <w:sz w:val="24"/>
          <w:highlight w:val="none"/>
          <w:u w:val="single"/>
        </w:rPr>
      </w:pPr>
    </w:p>
    <w:p w14:paraId="7A205A2D">
      <w:pPr>
        <w:pStyle w:val="4"/>
        <w:rPr>
          <w:rFonts w:hint="eastAsia" w:ascii="宋体" w:hAnsi="宋体" w:eastAsia="宋体"/>
          <w:color w:val="auto"/>
          <w:sz w:val="24"/>
          <w:highlight w:val="none"/>
          <w:u w:val="single"/>
        </w:rPr>
        <w:sectPr>
          <w:footerReference r:id="rId7" w:type="default"/>
          <w:pgSz w:w="11906" w:h="16838"/>
          <w:pgMar w:top="1418" w:right="1418" w:bottom="1276" w:left="1418" w:header="680" w:footer="680" w:gutter="0"/>
          <w:pgNumType w:fmt="decimal"/>
          <w:cols w:space="720" w:num="1"/>
          <w:docGrid w:type="lines" w:linePitch="312" w:charSpace="0"/>
        </w:sectPr>
      </w:pPr>
    </w:p>
    <w:p w14:paraId="6A98B99A">
      <w:pPr>
        <w:rPr>
          <w:rFonts w:hint="eastAsia"/>
          <w:color w:val="auto"/>
          <w:highlight w:val="none"/>
        </w:rPr>
      </w:pPr>
    </w:p>
    <w:p w14:paraId="45F58EDD">
      <w:pPr>
        <w:pStyle w:val="4"/>
        <w:numPr>
          <w:ilvl w:val="0"/>
          <w:numId w:val="10"/>
        </w:numPr>
        <w:jc w:val="center"/>
        <w:rPr>
          <w:rFonts w:cs="宋体"/>
          <w:color w:val="auto"/>
          <w:sz w:val="28"/>
          <w:szCs w:val="28"/>
          <w:highlight w:val="none"/>
        </w:rPr>
      </w:pPr>
      <w:r>
        <w:rPr>
          <w:rFonts w:hint="eastAsia" w:cs="宋体"/>
          <w:color w:val="auto"/>
          <w:sz w:val="28"/>
          <w:szCs w:val="28"/>
          <w:highlight w:val="none"/>
        </w:rPr>
        <w:t>最后报价表</w:t>
      </w:r>
      <w:bookmarkEnd w:id="112"/>
    </w:p>
    <w:p w14:paraId="2886A71F">
      <w:pPr>
        <w:pStyle w:val="6"/>
        <w:rPr>
          <w:color w:val="auto"/>
          <w:highlight w:val="none"/>
        </w:rPr>
      </w:pPr>
    </w:p>
    <w:p w14:paraId="5C515E82">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57DAF9D9">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01022FF9">
      <w:pPr>
        <w:spacing w:line="360" w:lineRule="auto"/>
        <w:ind w:firstLine="6090" w:firstLineChars="2900"/>
        <w:rPr>
          <w:rFonts w:ascii="宋体"/>
          <w:color w:val="auto"/>
          <w:highlight w:val="none"/>
        </w:rPr>
      </w:pPr>
      <w:r>
        <w:rPr>
          <w:rFonts w:hint="eastAsia" w:ascii="宋体" w:hAnsi="宋体"/>
          <w:color w:val="auto"/>
          <w:highlight w:val="none"/>
        </w:rPr>
        <w:t>金额单位：人民币（元）</w:t>
      </w:r>
    </w:p>
    <w:tbl>
      <w:tblPr>
        <w:tblStyle w:val="61"/>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74A2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1650" w:type="dxa"/>
            <w:vMerge w:val="restart"/>
            <w:vAlign w:val="center"/>
          </w:tcPr>
          <w:p w14:paraId="5145697F">
            <w:pPr>
              <w:spacing w:line="400" w:lineRule="exact"/>
              <w:jc w:val="center"/>
              <w:rPr>
                <w:rFonts w:hint="default" w:eastAsia="宋体"/>
                <w:color w:val="auto"/>
                <w:sz w:val="24"/>
                <w:highlight w:val="none"/>
                <w:lang w:val="en-US" w:eastAsia="zh-CN"/>
              </w:rPr>
            </w:pPr>
            <w:r>
              <w:rPr>
                <w:rFonts w:hint="eastAsia" w:hAnsi="宋体"/>
                <w:color w:val="auto"/>
                <w:sz w:val="24"/>
                <w:highlight w:val="none"/>
                <w:lang w:val="en-US" w:eastAsia="zh-CN"/>
              </w:rPr>
              <w:t>最后报价</w:t>
            </w:r>
          </w:p>
        </w:tc>
        <w:tc>
          <w:tcPr>
            <w:tcW w:w="6743" w:type="dxa"/>
            <w:vAlign w:val="center"/>
          </w:tcPr>
          <w:p w14:paraId="79777F7B">
            <w:pPr>
              <w:wordWrap w:val="0"/>
              <w:spacing w:line="400" w:lineRule="exact"/>
              <w:rPr>
                <w:rFonts w:hint="eastAsia" w:hAnsi="宋体"/>
                <w:color w:val="auto"/>
                <w:sz w:val="24"/>
                <w:highlight w:val="none"/>
              </w:rPr>
            </w:pPr>
          </w:p>
          <w:p w14:paraId="1B9C21C6">
            <w:pPr>
              <w:wordWrap w:val="0"/>
              <w:spacing w:line="400" w:lineRule="exact"/>
              <w:rPr>
                <w:rFonts w:hint="eastAsia"/>
                <w:color w:val="auto"/>
                <w:sz w:val="21"/>
                <w:szCs w:val="21"/>
                <w:highlight w:val="none"/>
                <w:lang w:val="en-US" w:eastAsia="zh-CN"/>
              </w:rPr>
            </w:pPr>
            <w:r>
              <w:rPr>
                <w:rFonts w:hint="eastAsia" w:hAnsi="宋体"/>
                <w:color w:val="auto"/>
                <w:sz w:val="24"/>
                <w:highlight w:val="none"/>
              </w:rPr>
              <w:t>大写：</w:t>
            </w:r>
            <w:r>
              <w:rPr>
                <w:color w:val="auto"/>
                <w:sz w:val="24"/>
                <w:highlight w:val="none"/>
              </w:rPr>
              <w:t xml:space="preserve"> </w:t>
            </w:r>
          </w:p>
          <w:p w14:paraId="68E7632B">
            <w:pPr>
              <w:wordWrap w:val="0"/>
              <w:spacing w:line="400" w:lineRule="exact"/>
              <w:rPr>
                <w:color w:val="auto"/>
                <w:sz w:val="24"/>
                <w:highlight w:val="none"/>
              </w:rPr>
            </w:pPr>
            <w:r>
              <w:rPr>
                <w:rFonts w:hint="eastAsia"/>
                <w:color w:val="auto"/>
                <w:sz w:val="21"/>
                <w:szCs w:val="21"/>
                <w:highlight w:val="none"/>
                <w:lang w:val="en-US" w:eastAsia="zh-CN"/>
              </w:rPr>
              <w:t>注：此表请各供应商准备好，以便在谈判时报价使用</w:t>
            </w:r>
            <w:r>
              <w:rPr>
                <w:color w:val="auto"/>
                <w:sz w:val="24"/>
                <w:highlight w:val="none"/>
              </w:rPr>
              <w:t xml:space="preserve">            </w:t>
            </w:r>
          </w:p>
        </w:tc>
      </w:tr>
      <w:tr w14:paraId="4989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650" w:type="dxa"/>
            <w:vMerge w:val="continue"/>
            <w:vAlign w:val="center"/>
          </w:tcPr>
          <w:p w14:paraId="4FFFC4A4">
            <w:pPr>
              <w:spacing w:line="400" w:lineRule="exact"/>
              <w:jc w:val="center"/>
              <w:rPr>
                <w:color w:val="auto"/>
                <w:sz w:val="24"/>
                <w:highlight w:val="none"/>
              </w:rPr>
            </w:pPr>
          </w:p>
        </w:tc>
        <w:tc>
          <w:tcPr>
            <w:tcW w:w="6743" w:type="dxa"/>
            <w:vAlign w:val="center"/>
          </w:tcPr>
          <w:p w14:paraId="0D06DE4C">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7E82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7" w:hRule="exact"/>
          <w:jc w:val="center"/>
        </w:trPr>
        <w:tc>
          <w:tcPr>
            <w:tcW w:w="8393" w:type="dxa"/>
            <w:gridSpan w:val="2"/>
            <w:vAlign w:val="center"/>
          </w:tcPr>
          <w:p w14:paraId="4E16F1C6">
            <w:pPr>
              <w:spacing w:line="400" w:lineRule="exact"/>
              <w:rPr>
                <w:rFonts w:hint="eastAsia" w:hAnsi="宋体"/>
                <w:color w:val="auto"/>
                <w:sz w:val="24"/>
                <w:highlight w:val="none"/>
              </w:rPr>
            </w:pPr>
            <w:r>
              <w:rPr>
                <w:rFonts w:hint="eastAsia" w:hAnsi="宋体"/>
                <w:color w:val="auto"/>
                <w:sz w:val="24"/>
                <w:highlight w:val="none"/>
              </w:rPr>
              <w:t>备注：</w:t>
            </w:r>
          </w:p>
          <w:p w14:paraId="4CD0E796">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int="eastAsia" w:hAnsi="宋体"/>
                <w:color w:val="auto"/>
                <w:sz w:val="24"/>
                <w:highlight w:val="none"/>
                <w:lang w:val="en-US" w:eastAsia="zh-CN"/>
              </w:rPr>
              <w:t>若有分项报价，则</w:t>
            </w:r>
            <w:r>
              <w:rPr>
                <w:rFonts w:hint="eastAsia" w:hAnsi="宋体"/>
                <w:color w:val="auto"/>
                <w:sz w:val="24"/>
                <w:highlight w:val="none"/>
              </w:rPr>
              <w:t>分项报价按总报价的同等比例下浮；</w:t>
            </w:r>
          </w:p>
          <w:p w14:paraId="2ACB5761">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p w14:paraId="4C55B280">
            <w:pPr>
              <w:spacing w:line="400" w:lineRule="exact"/>
              <w:rPr>
                <w:rFonts w:hAnsi="宋体"/>
                <w:color w:val="auto"/>
                <w:sz w:val="24"/>
                <w:highlight w:val="none"/>
              </w:rPr>
            </w:pPr>
          </w:p>
        </w:tc>
      </w:tr>
    </w:tbl>
    <w:p w14:paraId="2B42BB7C">
      <w:pPr>
        <w:spacing w:line="360" w:lineRule="auto"/>
        <w:rPr>
          <w:rFonts w:ascii="宋体"/>
          <w:b/>
          <w:color w:val="auto"/>
          <w:sz w:val="24"/>
          <w:highlight w:val="none"/>
        </w:rPr>
      </w:pPr>
    </w:p>
    <w:p w14:paraId="4AFA22C1">
      <w:pPr>
        <w:spacing w:line="360" w:lineRule="auto"/>
        <w:ind w:firstLine="3465" w:firstLineChars="1650"/>
        <w:rPr>
          <w:rFonts w:ascii="宋体"/>
          <w:color w:val="auto"/>
          <w:szCs w:val="21"/>
          <w:highlight w:val="none"/>
        </w:rPr>
      </w:pPr>
    </w:p>
    <w:p w14:paraId="3F8BA5A8">
      <w:pPr>
        <w:pStyle w:val="4"/>
        <w:rPr>
          <w:rFonts w:ascii="宋体"/>
          <w:color w:val="auto"/>
          <w:szCs w:val="21"/>
          <w:highlight w:val="none"/>
        </w:rPr>
      </w:pPr>
    </w:p>
    <w:p w14:paraId="5D595B3C">
      <w:pPr>
        <w:rPr>
          <w:rFonts w:ascii="宋体"/>
          <w:color w:val="auto"/>
          <w:szCs w:val="21"/>
          <w:highlight w:val="none"/>
        </w:rPr>
      </w:pPr>
    </w:p>
    <w:p w14:paraId="20C358D9">
      <w:pPr>
        <w:pStyle w:val="4"/>
        <w:rPr>
          <w:color w:val="auto"/>
          <w:highlight w:val="none"/>
        </w:rPr>
      </w:pPr>
    </w:p>
    <w:p w14:paraId="6C960E97">
      <w:pPr>
        <w:pStyle w:val="4"/>
        <w:rPr>
          <w:rFonts w:ascii="宋体"/>
          <w:color w:val="auto"/>
          <w:szCs w:val="21"/>
          <w:highlight w:val="none"/>
        </w:rPr>
      </w:pPr>
    </w:p>
    <w:p w14:paraId="46637C22">
      <w:pPr>
        <w:rPr>
          <w:color w:val="auto"/>
          <w:highlight w:val="none"/>
        </w:rPr>
      </w:pPr>
    </w:p>
    <w:bookmarkEnd w:id="113"/>
    <w:bookmarkEnd w:id="114"/>
    <w:p w14:paraId="508E021B">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bookmarkStart w:id="115" w:name="_Toc20013"/>
      <w:bookmarkStart w:id="116" w:name="_Toc2920"/>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B59CEAB">
      <w:pPr>
        <w:spacing w:line="360" w:lineRule="auto"/>
        <w:ind w:firstLine="3600" w:firstLineChars="1500"/>
        <w:rPr>
          <w:rFonts w:hint="eastAsia" w:ascii="宋体" w:hAnsi="宋体" w:eastAsia="宋体"/>
          <w:color w:val="auto"/>
          <w:sz w:val="24"/>
          <w:highlight w:val="none"/>
        </w:rPr>
      </w:pPr>
    </w:p>
    <w:p w14:paraId="41AE669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1CF9E9C3">
      <w:pPr>
        <w:pStyle w:val="82"/>
        <w:rPr>
          <w:rFonts w:hint="eastAsia" w:cs="宋体"/>
          <w:b/>
          <w:bCs/>
          <w:color w:val="auto"/>
          <w:sz w:val="28"/>
          <w:szCs w:val="28"/>
          <w:highlight w:val="none"/>
          <w:lang w:eastAsia="zh-CN"/>
        </w:rPr>
      </w:pPr>
    </w:p>
    <w:p w14:paraId="23B86D71">
      <w:pPr>
        <w:pStyle w:val="82"/>
        <w:rPr>
          <w:rFonts w:hint="eastAsia" w:cs="宋体"/>
          <w:b/>
          <w:bCs/>
          <w:color w:val="auto"/>
          <w:sz w:val="28"/>
          <w:szCs w:val="28"/>
          <w:highlight w:val="none"/>
          <w:lang w:eastAsia="zh-CN"/>
        </w:rPr>
      </w:pPr>
    </w:p>
    <w:p w14:paraId="015913F7">
      <w:pPr>
        <w:pStyle w:val="82"/>
        <w:rPr>
          <w:rFonts w:hint="eastAsia" w:cs="宋体"/>
          <w:b/>
          <w:bCs/>
          <w:color w:val="auto"/>
          <w:sz w:val="28"/>
          <w:szCs w:val="28"/>
          <w:highlight w:val="none"/>
          <w:lang w:eastAsia="zh-CN"/>
        </w:rPr>
      </w:pPr>
    </w:p>
    <w:p w14:paraId="1E8E1FC2">
      <w:pPr>
        <w:jc w:val="center"/>
        <w:rPr>
          <w:rFonts w:hint="eastAsia" w:cs="宋体"/>
          <w:b/>
          <w:bCs/>
          <w:color w:val="auto"/>
          <w:sz w:val="28"/>
          <w:szCs w:val="28"/>
          <w:highlight w:val="none"/>
          <w:lang w:eastAsia="zh-CN"/>
        </w:rPr>
      </w:pPr>
    </w:p>
    <w:p w14:paraId="01FB12D7">
      <w:pPr>
        <w:pStyle w:val="3"/>
        <w:rPr>
          <w:rFonts w:hint="eastAsia"/>
          <w:lang w:eastAsia="zh-CN"/>
        </w:rPr>
      </w:pPr>
    </w:p>
    <w:p w14:paraId="00083F78">
      <w:pPr>
        <w:jc w:val="center"/>
        <w:rPr>
          <w:rFonts w:hint="default" w:cs="宋体"/>
          <w:b/>
          <w:bCs/>
          <w:color w:val="auto"/>
          <w:sz w:val="28"/>
          <w:szCs w:val="28"/>
          <w:highlight w:val="none"/>
          <w:lang w:val="en-US" w:eastAsia="zh-CN"/>
        </w:rPr>
      </w:pPr>
      <w:r>
        <w:rPr>
          <w:rFonts w:hint="eastAsia" w:cs="宋体"/>
          <w:b/>
          <w:bCs/>
          <w:color w:val="auto"/>
          <w:sz w:val="28"/>
          <w:szCs w:val="28"/>
          <w:highlight w:val="none"/>
          <w:lang w:val="en-US" w:eastAsia="zh-CN"/>
        </w:rPr>
        <w:t>五</w:t>
      </w:r>
      <w:r>
        <w:rPr>
          <w:rFonts w:hint="eastAsia" w:cs="宋体"/>
          <w:b/>
          <w:bCs/>
          <w:color w:val="auto"/>
          <w:sz w:val="28"/>
          <w:szCs w:val="28"/>
          <w:highlight w:val="none"/>
        </w:rPr>
        <w:t>、</w:t>
      </w:r>
      <w:bookmarkEnd w:id="115"/>
      <w:bookmarkEnd w:id="116"/>
      <w:r>
        <w:rPr>
          <w:rFonts w:hint="eastAsia" w:cs="宋体"/>
          <w:b/>
          <w:bCs/>
          <w:color w:val="auto"/>
          <w:sz w:val="28"/>
          <w:szCs w:val="28"/>
          <w:highlight w:val="none"/>
          <w:lang w:val="en-US" w:eastAsia="zh-CN"/>
        </w:rPr>
        <w:t>服务及技术方案</w:t>
      </w:r>
    </w:p>
    <w:p w14:paraId="5F9F4386">
      <w:pPr>
        <w:spacing w:line="360" w:lineRule="auto"/>
        <w:ind w:firstLine="420" w:firstLineChars="200"/>
        <w:jc w:val="center"/>
        <w:rPr>
          <w:rFonts w:ascii="仿宋" w:hAnsi="仿宋" w:eastAsia="仿宋"/>
          <w:color w:val="auto"/>
          <w:szCs w:val="21"/>
          <w:highlight w:val="none"/>
        </w:rPr>
      </w:pPr>
    </w:p>
    <w:p w14:paraId="073896DF">
      <w:pPr>
        <w:spacing w:line="360" w:lineRule="auto"/>
        <w:ind w:firstLine="435"/>
        <w:jc w:val="center"/>
        <w:rPr>
          <w:color w:val="auto"/>
          <w:highlight w:val="none"/>
        </w:rPr>
      </w:pPr>
      <w:r>
        <w:rPr>
          <w:rFonts w:hint="eastAsia"/>
          <w:color w:val="auto"/>
          <w:highlight w:val="none"/>
          <w:lang w:val="en-US" w:eastAsia="zh-CN"/>
        </w:rPr>
        <w:t>(响应人可自行制作格式)</w:t>
      </w:r>
    </w:p>
    <w:p w14:paraId="7FE66A33">
      <w:pPr>
        <w:spacing w:line="360" w:lineRule="auto"/>
        <w:ind w:firstLine="435"/>
        <w:rPr>
          <w:color w:val="auto"/>
          <w:highlight w:val="none"/>
        </w:rPr>
      </w:pPr>
    </w:p>
    <w:p w14:paraId="05AC1DFD">
      <w:pPr>
        <w:spacing w:line="360" w:lineRule="auto"/>
        <w:ind w:firstLine="435"/>
        <w:rPr>
          <w:color w:val="auto"/>
          <w:highlight w:val="none"/>
        </w:rPr>
      </w:pPr>
    </w:p>
    <w:p w14:paraId="53624A3E">
      <w:pPr>
        <w:rPr>
          <w:color w:val="auto"/>
          <w:highlight w:val="none"/>
        </w:rPr>
      </w:pPr>
      <w:r>
        <w:rPr>
          <w:color w:val="auto"/>
          <w:highlight w:val="none"/>
        </w:rPr>
        <w:br w:type="page"/>
      </w:r>
    </w:p>
    <w:p w14:paraId="2B48302A">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bookmarkStart w:id="117" w:name="_Toc28007"/>
      <w:bookmarkStart w:id="118" w:name="_Toc25547"/>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117"/>
      <w:bookmarkEnd w:id="118"/>
    </w:p>
    <w:p w14:paraId="143FCCBD">
      <w:pPr>
        <w:rPr>
          <w:rFonts w:ascii="仿宋" w:hAnsi="仿宋" w:eastAsia="仿宋" w:cs="仿宋"/>
          <w:b/>
          <w:bCs/>
          <w:color w:val="auto"/>
          <w:sz w:val="24"/>
          <w:highlight w:val="none"/>
        </w:rPr>
      </w:pPr>
    </w:p>
    <w:p w14:paraId="2D0EA180">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76058F2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312B682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719470D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7243D92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31C6ACD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1111B4D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6B85164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22B5E31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2247094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、我单位在安徽省公共资源交易市场主体库中录入的信息真实，无编造虚假信息。一旦发现弄虚作假将按《诚信承诺书》和有关法律法规中的规定接受处理。</w:t>
      </w:r>
    </w:p>
    <w:p w14:paraId="44EEFF4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保证按照</w:t>
      </w:r>
      <w:r>
        <w:rPr>
          <w:rFonts w:hint="eastAsia" w:ascii="仿宋" w:hAnsi="仿宋" w:eastAsia="仿宋" w:cs="仿宋"/>
          <w:b/>
          <w:bCs/>
          <w:strike w:val="0"/>
          <w:dstrike w:val="0"/>
          <w:color w:val="auto"/>
          <w:sz w:val="24"/>
          <w:highlight w:val="none"/>
          <w:lang w:eastAsia="zh-CN"/>
        </w:rPr>
        <w:t>《政府采购质疑和投诉办法》</w:t>
      </w:r>
      <w:r>
        <w:rPr>
          <w:rFonts w:hint="eastAsia" w:ascii="仿宋" w:hAnsi="仿宋" w:eastAsia="仿宋" w:cs="仿宋"/>
          <w:b/>
          <w:bCs/>
          <w:color w:val="auto"/>
          <w:sz w:val="24"/>
          <w:highlight w:val="none"/>
        </w:rPr>
        <w:t xml:space="preserve">要求进行。投诉内容符合要求，投诉材料加盖企业公章或由法定代表人或其委托代理人签字，并附有关身份证明。不恶意投诉，对本公司提供的投诉线索的真实性负责。 </w:t>
      </w:r>
    </w:p>
    <w:p w14:paraId="01B52C9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rPr>
        <w:t>、我方保证对本次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20E388AD">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谈判 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4E3ECF58">
      <w:pPr>
        <w:pStyle w:val="4"/>
        <w:rPr>
          <w:rFonts w:hint="eastAsia" w:ascii="仿宋" w:hAnsi="仿宋" w:eastAsia="仿宋" w:cs="仿宋"/>
          <w:b/>
          <w:bCs/>
          <w:color w:val="auto"/>
          <w:sz w:val="24"/>
          <w:highlight w:val="none"/>
        </w:rPr>
      </w:pPr>
    </w:p>
    <w:p w14:paraId="4A4B8FB2">
      <w:pPr>
        <w:rPr>
          <w:color w:val="auto"/>
          <w:highlight w:val="none"/>
        </w:rPr>
      </w:pPr>
    </w:p>
    <w:p w14:paraId="32CA615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1A31FE34">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154BD0AB">
      <w:pPr>
        <w:spacing w:line="360" w:lineRule="auto"/>
        <w:ind w:firstLine="3600" w:firstLineChars="1500"/>
        <w:rPr>
          <w:rFonts w:hint="eastAsia" w:ascii="宋体" w:hAnsi="宋体" w:eastAsia="宋体"/>
          <w:color w:val="auto"/>
          <w:sz w:val="24"/>
          <w:highlight w:val="none"/>
        </w:rPr>
      </w:pPr>
    </w:p>
    <w:p w14:paraId="0691D0E5">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167E4DB">
      <w:pPr>
        <w:ind w:right="480"/>
        <w:jc w:val="right"/>
        <w:rPr>
          <w:rFonts w:ascii="仿宋" w:hAnsi="仿宋" w:eastAsia="仿宋" w:cs="仿宋"/>
          <w:b/>
          <w:bCs/>
          <w:color w:val="auto"/>
          <w:sz w:val="24"/>
          <w:highlight w:val="none"/>
        </w:rPr>
      </w:pPr>
    </w:p>
    <w:p w14:paraId="4B6485D3">
      <w:pPr>
        <w:rPr>
          <w:rFonts w:hint="eastAsia" w:hAnsi="宋体"/>
          <w:color w:val="auto"/>
          <w:sz w:val="28"/>
          <w:szCs w:val="28"/>
          <w:highlight w:val="none"/>
          <w:lang w:val="en-US" w:eastAsia="zh-CN"/>
        </w:rPr>
      </w:pPr>
      <w:bookmarkStart w:id="119" w:name="_Toc7076"/>
      <w:r>
        <w:rPr>
          <w:rFonts w:hint="eastAsia" w:hAnsi="宋体"/>
          <w:color w:val="auto"/>
          <w:sz w:val="28"/>
          <w:szCs w:val="28"/>
          <w:highlight w:val="none"/>
          <w:lang w:val="en-US" w:eastAsia="zh-CN"/>
        </w:rPr>
        <w:br w:type="page"/>
      </w:r>
    </w:p>
    <w:p w14:paraId="58F5829A">
      <w:pPr>
        <w:pStyle w:val="4"/>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七、中小企业声明函(服务)</w:t>
      </w:r>
      <w:bookmarkEnd w:id="119"/>
    </w:p>
    <w:p w14:paraId="56313A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i/>
          <w:color w:val="auto"/>
          <w:sz w:val="24"/>
          <w:szCs w:val="24"/>
          <w:highlight w:val="none"/>
          <w:lang w:val="zh-CN"/>
        </w:rPr>
      </w:pPr>
      <w:r>
        <w:rPr>
          <w:rFonts w:hint="eastAsia" w:asciiTheme="minorEastAsia" w:hAnsiTheme="minorEastAsia" w:eastAsiaTheme="minorEastAsia"/>
          <w:i/>
          <w:color w:val="auto"/>
          <w:sz w:val="24"/>
          <w:szCs w:val="24"/>
          <w:highlight w:val="none"/>
          <w:lang w:val="zh-CN"/>
        </w:rPr>
        <w:t>（非中小企业投标，不需此件）</w:t>
      </w:r>
    </w:p>
    <w:p w14:paraId="39532154">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（某项目）</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5361DA35">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6818D603">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71BE0965">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24E4138B">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55B1806E">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Theme="minorEastAsia" w:hAnsiTheme="minorEastAsia" w:eastAsiaTheme="minorEastAsia"/>
          <w:color w:val="auto"/>
          <w:sz w:val="24"/>
          <w:szCs w:val="24"/>
          <w:highlight w:val="none"/>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6C5B2D00">
      <w:pPr>
        <w:pStyle w:val="4"/>
        <w:rPr>
          <w:rFonts w:hint="eastAsia"/>
          <w:color w:val="auto"/>
          <w:highlight w:val="none"/>
          <w:lang w:eastAsia="zh-CN"/>
        </w:rPr>
      </w:pPr>
    </w:p>
    <w:p w14:paraId="02A6AA02">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DC8BFBE">
      <w:pPr>
        <w:spacing w:line="360" w:lineRule="auto"/>
        <w:ind w:firstLine="3600" w:firstLineChars="1500"/>
        <w:rPr>
          <w:rFonts w:hint="eastAsia" w:ascii="宋体" w:hAnsi="宋体" w:eastAsia="宋体"/>
          <w:color w:val="auto"/>
          <w:sz w:val="24"/>
          <w:highlight w:val="none"/>
        </w:rPr>
      </w:pPr>
    </w:p>
    <w:p w14:paraId="0F03BC51">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9426D3D">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1BC01FD5">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2D4150F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lang w:val="en-US" w:eastAsia="zh-CN"/>
        </w:rPr>
        <w:t>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https://www.miit.gov.cn/）。</w:t>
      </w:r>
    </w:p>
    <w:p w14:paraId="409283B9">
      <w:pPr>
        <w:tabs>
          <w:tab w:val="left" w:pos="4620"/>
        </w:tabs>
        <w:spacing w:line="360" w:lineRule="auto"/>
        <w:jc w:val="left"/>
        <w:rPr>
          <w:rFonts w:ascii="宋体" w:hAnsi="宋体"/>
          <w:color w:val="auto"/>
          <w:sz w:val="28"/>
          <w:szCs w:val="22"/>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0DE8092C">
      <w:pPr>
        <w:pStyle w:val="4"/>
        <w:shd w:val="clear" w:color="auto" w:fill="FFFFFF"/>
        <w:jc w:val="center"/>
        <w:rPr>
          <w:rFonts w:hint="eastAsia"/>
          <w:color w:val="auto"/>
          <w:sz w:val="28"/>
          <w:szCs w:val="28"/>
          <w:highlight w:val="none"/>
          <w:lang w:val="en-US" w:eastAsia="zh-CN"/>
        </w:rPr>
      </w:pPr>
      <w:bookmarkStart w:id="120" w:name="_Toc9439"/>
      <w:r>
        <w:rPr>
          <w:rFonts w:hint="eastAsia"/>
          <w:color w:val="auto"/>
          <w:sz w:val="28"/>
          <w:szCs w:val="28"/>
          <w:highlight w:val="none"/>
          <w:lang w:val="en-US" w:eastAsia="zh-CN"/>
        </w:rPr>
        <w:t>八、残疾人福利性单位声明函</w:t>
      </w:r>
      <w:bookmarkEnd w:id="120"/>
    </w:p>
    <w:p w14:paraId="437848A8">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0442F7EB">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（不包括使用非残疾人福利性单位注册商标的货物）。</w:t>
      </w:r>
    </w:p>
    <w:p w14:paraId="558E0E90">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0A2E4BB1">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2CEBB2C3">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33CBEE1C">
      <w:pPr>
        <w:spacing w:line="360" w:lineRule="auto"/>
        <w:ind w:firstLine="3600" w:firstLineChars="1500"/>
        <w:rPr>
          <w:rFonts w:hint="eastAsia" w:ascii="宋体" w:hAnsi="宋体" w:eastAsia="宋体"/>
          <w:color w:val="auto"/>
          <w:sz w:val="24"/>
          <w:highlight w:val="none"/>
        </w:rPr>
      </w:pPr>
    </w:p>
    <w:p w14:paraId="3A98D3B2">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B88D29E">
      <w:pPr>
        <w:spacing w:after="152" w:line="259" w:lineRule="auto"/>
        <w:ind w:left="11"/>
        <w:rPr>
          <w:color w:val="auto"/>
          <w:highlight w:val="none"/>
        </w:rPr>
      </w:pPr>
      <w:r>
        <w:rPr>
          <w:color w:val="auto"/>
          <w:highlight w:val="none"/>
        </w:rPr>
        <w:t xml:space="preserve"> </w:t>
      </w:r>
    </w:p>
    <w:p w14:paraId="663E0621">
      <w:pPr>
        <w:spacing w:after="222"/>
        <w:ind w:left="19" w:right="2"/>
        <w:rPr>
          <w:color w:val="auto"/>
          <w:highlight w:val="none"/>
        </w:rPr>
      </w:pPr>
      <w:r>
        <w:rPr>
          <w:color w:val="auto"/>
          <w:highlight w:val="none"/>
        </w:rPr>
        <w:t xml:space="preserve">备注： </w:t>
      </w:r>
    </w:p>
    <w:p w14:paraId="773A07A1">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4CD042F7">
      <w:pPr>
        <w:ind w:right="480"/>
        <w:jc w:val="center"/>
        <w:rPr>
          <w:rFonts w:ascii="仿宋" w:hAnsi="仿宋" w:eastAsia="仿宋" w:cs="仿宋"/>
          <w:b/>
          <w:bCs/>
          <w:color w:val="auto"/>
          <w:sz w:val="24"/>
          <w:highlight w:val="none"/>
        </w:rPr>
      </w:pPr>
    </w:p>
    <w:p w14:paraId="6434580A">
      <w:pPr>
        <w:rPr>
          <w:rFonts w:ascii="仿宋" w:hAnsi="仿宋" w:eastAsia="仿宋" w:cs="仿宋"/>
          <w:b/>
          <w:bCs/>
          <w:color w:val="auto"/>
          <w:sz w:val="24"/>
          <w:highlight w:val="none"/>
        </w:rPr>
      </w:pPr>
      <w:r>
        <w:rPr>
          <w:rFonts w:ascii="仿宋" w:hAnsi="仿宋" w:eastAsia="仿宋" w:cs="仿宋"/>
          <w:b/>
          <w:bCs/>
          <w:color w:val="auto"/>
          <w:sz w:val="24"/>
          <w:highlight w:val="none"/>
        </w:rPr>
        <w:br w:type="page"/>
      </w:r>
    </w:p>
    <w:p w14:paraId="32E3EE66">
      <w:pPr>
        <w:ind w:right="480"/>
        <w:jc w:val="right"/>
        <w:rPr>
          <w:rFonts w:ascii="仿宋" w:hAnsi="仿宋" w:eastAsia="仿宋" w:cs="仿宋"/>
          <w:b/>
          <w:bCs/>
          <w:color w:val="auto"/>
          <w:sz w:val="24"/>
          <w:highlight w:val="none"/>
        </w:rPr>
      </w:pPr>
    </w:p>
    <w:p w14:paraId="1D30274C">
      <w:pPr>
        <w:pStyle w:val="4"/>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九、供应商声明函</w:t>
      </w:r>
    </w:p>
    <w:p w14:paraId="6E3F488C">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谈判</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50849E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50308E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703C6F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381C44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7438E6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4950CD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3CB13D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146B74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5C6739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08BAD3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4349A1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69B4C1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241866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74E3D2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5B90D3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05A89655">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66D18052">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BF9A438">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79DCC5BB">
      <w:pPr>
        <w:spacing w:line="360" w:lineRule="auto"/>
        <w:ind w:firstLine="3600" w:firstLineChars="1500"/>
        <w:rPr>
          <w:rFonts w:hint="eastAsia" w:ascii="宋体" w:hAnsi="宋体" w:eastAsia="宋体"/>
          <w:color w:val="auto"/>
          <w:sz w:val="24"/>
          <w:highlight w:val="none"/>
        </w:rPr>
      </w:pPr>
    </w:p>
    <w:p w14:paraId="6BD01745">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25A5BDD0">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sectPr>
          <w:pgSz w:w="11906" w:h="16838"/>
          <w:pgMar w:top="1418" w:right="1418" w:bottom="1276" w:left="1418" w:header="680" w:footer="680" w:gutter="0"/>
          <w:pgNumType w:fmt="decimal"/>
          <w:cols w:space="720" w:num="1"/>
          <w:docGrid w:type="lines" w:linePitch="312" w:charSpace="0"/>
        </w:sectPr>
      </w:pPr>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12633446">
      <w:pPr>
        <w:pStyle w:val="4"/>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十、联合体协议</w:t>
      </w:r>
    </w:p>
    <w:p w14:paraId="4249C826">
      <w:pPr>
        <w:pStyle w:val="44"/>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（不允许联合体参加谈判或未组成联合体的，不需此件；允许联合体参加谈判且供应商为联合体参加谈判的，请将此件加盖公章后制成扫描件）</w:t>
      </w:r>
    </w:p>
    <w:p w14:paraId="6C94C0A2">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AA6070B">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C48FC37">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063902E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本项目的谈判，</w:t>
      </w:r>
      <w:r>
        <w:rPr>
          <w:rFonts w:asciiTheme="minorEastAsia" w:hAnsiTheme="minorEastAsia" w:eastAsiaTheme="minorEastAsia"/>
          <w:color w:val="auto"/>
          <w:sz w:val="24"/>
          <w:highlight w:val="none"/>
        </w:rPr>
        <w:t>现就联合体参加谈判事宜订立如下协议：</w:t>
      </w:r>
    </w:p>
    <w:p w14:paraId="4BDFBA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15C416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谈判阶段，联合体牵头人负责谈判项目的一切组织、协调工作，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14:paraId="761DF1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53BB888A">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1F86575">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3122810">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1BBA1CC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53D191D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6DDF968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638CBD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511202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24BA43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7D316A2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593F340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0572C1F9">
      <w:pPr>
        <w:spacing w:line="360" w:lineRule="auto"/>
        <w:ind w:firstLine="5529" w:firstLineChars="230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5078AD73">
      <w:pPr>
        <w:pStyle w:val="4"/>
        <w:shd w:val="clear" w:color="auto" w:fill="FFFFFF"/>
        <w:jc w:val="both"/>
        <w:rPr>
          <w:rFonts w:hint="eastAsia"/>
          <w:color w:val="auto"/>
          <w:sz w:val="28"/>
          <w:szCs w:val="28"/>
          <w:highlight w:val="none"/>
          <w:lang w:val="en-US" w:eastAsia="zh-CN"/>
        </w:rPr>
        <w:sectPr>
          <w:footerReference r:id="rId8" w:type="default"/>
          <w:pgSz w:w="11906" w:h="16838"/>
          <w:pgMar w:top="1418" w:right="1418" w:bottom="1276" w:left="1418" w:header="680" w:footer="680" w:gutter="0"/>
          <w:pgNumType w:fmt="decimal"/>
          <w:cols w:space="720" w:num="1"/>
          <w:docGrid w:type="lines" w:linePitch="312" w:charSpace="0"/>
        </w:sectPr>
      </w:pPr>
      <w:bookmarkStart w:id="121" w:name="_Toc22272"/>
      <w:bookmarkStart w:id="122" w:name="_Toc26186"/>
    </w:p>
    <w:p w14:paraId="436424C4">
      <w:pPr>
        <w:pStyle w:val="4"/>
        <w:numPr>
          <w:ilvl w:val="0"/>
          <w:numId w:val="0"/>
        </w:numPr>
        <w:shd w:val="clear" w:color="auto" w:fill="FFFFFF"/>
        <w:ind w:left="420" w:leftChars="0"/>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121"/>
      <w:bookmarkEnd w:id="122"/>
      <w:r>
        <w:rPr>
          <w:rFonts w:hint="eastAsia"/>
          <w:color w:val="auto"/>
          <w:sz w:val="28"/>
          <w:szCs w:val="28"/>
          <w:highlight w:val="none"/>
          <w:lang w:val="en-US" w:eastAsia="zh-CN"/>
        </w:rPr>
        <w:t>资料</w:t>
      </w:r>
    </w:p>
    <w:p w14:paraId="4969785C">
      <w:pPr>
        <w:numPr>
          <w:ilvl w:val="0"/>
          <w:numId w:val="0"/>
        </w:numPr>
        <w:ind w:left="420" w:leftChars="0"/>
        <w:rPr>
          <w:rFonts w:hint="eastAsia"/>
          <w:color w:val="auto"/>
          <w:highlight w:val="none"/>
          <w:lang w:val="en-US" w:eastAsia="zh-CN"/>
        </w:rPr>
      </w:pPr>
    </w:p>
    <w:p w14:paraId="7ED8046C">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1、谈判公告中申请人资格要求证明材料，包含但不限于营业执照、税务登记证、特定资格要求中的证明材料。</w:t>
      </w:r>
    </w:p>
    <w:p w14:paraId="37EDF3FF">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2、授权委托书（格式详见附件01）及其委托代理人有效二代居民身份证。</w:t>
      </w:r>
    </w:p>
    <w:p w14:paraId="5DCA8E01">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3、本项目竞争性谈判文件中要求供应商提供的其他证明材料。</w:t>
      </w:r>
    </w:p>
    <w:p w14:paraId="6D58BD21">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14:paraId="6B0209B7">
      <w:pPr>
        <w:widowControl/>
        <w:jc w:val="left"/>
        <w:rPr>
          <w:rFonts w:ascii="宋体" w:hAnsi="宋体"/>
          <w:color w:val="auto"/>
          <w:szCs w:val="21"/>
          <w:highlight w:val="none"/>
        </w:rPr>
      </w:pPr>
      <w:r>
        <w:rPr>
          <w:rFonts w:ascii="宋体" w:hAnsi="宋体"/>
          <w:color w:val="auto"/>
          <w:szCs w:val="21"/>
          <w:highlight w:val="none"/>
        </w:rPr>
        <w:br w:type="page"/>
      </w:r>
    </w:p>
    <w:p w14:paraId="051FF02B">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7526FA14">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7C09717C">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谈判</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 xml:space="preserve">参与谈判 </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6C5BEE9B">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5E0E6A87">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561D3964">
      <w:pPr>
        <w:spacing w:line="360" w:lineRule="auto"/>
        <w:rPr>
          <w:rFonts w:asciiTheme="minorEastAsia" w:hAnsiTheme="minorEastAsia" w:eastAsiaTheme="minorEastAsia"/>
          <w:color w:val="auto"/>
          <w:sz w:val="24"/>
          <w:highlight w:val="none"/>
        </w:rPr>
      </w:pPr>
    </w:p>
    <w:p w14:paraId="56E8F722">
      <w:pPr>
        <w:spacing w:line="360" w:lineRule="auto"/>
        <w:ind w:firstLine="435"/>
        <w:rPr>
          <w:rFonts w:asciiTheme="minorEastAsia" w:hAnsiTheme="minorEastAsia" w:eastAsiaTheme="minorEastAsia"/>
          <w:color w:val="auto"/>
          <w:sz w:val="24"/>
          <w:highlight w:val="none"/>
        </w:rPr>
      </w:pPr>
    </w:p>
    <w:p w14:paraId="2679F01D">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28C0E157">
      <w:pPr>
        <w:spacing w:line="360" w:lineRule="auto"/>
        <w:ind w:firstLine="435"/>
        <w:rPr>
          <w:rFonts w:hAnsi="宋体"/>
          <w:color w:val="auto"/>
          <w:sz w:val="24"/>
          <w:szCs w:val="28"/>
          <w:highlight w:val="none"/>
          <w:lang w:val="zh-CN"/>
        </w:rPr>
      </w:pPr>
    </w:p>
    <w:p w14:paraId="696FEA7E">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5DE5085E">
      <w:pPr>
        <w:spacing w:line="360" w:lineRule="auto"/>
        <w:rPr>
          <w:rFonts w:ascii="宋体" w:hAnsi="宋体"/>
          <w:color w:val="auto"/>
          <w:sz w:val="24"/>
          <w:szCs w:val="28"/>
          <w:highlight w:val="none"/>
        </w:rPr>
      </w:pPr>
    </w:p>
    <w:p w14:paraId="3A87DA18">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7900030C">
      <w:pPr>
        <w:spacing w:line="360" w:lineRule="auto"/>
        <w:ind w:firstLine="3600" w:firstLineChars="1500"/>
        <w:rPr>
          <w:rFonts w:hint="eastAsia" w:ascii="宋体" w:hAnsi="宋体" w:eastAsia="宋体"/>
          <w:color w:val="auto"/>
          <w:sz w:val="24"/>
          <w:highlight w:val="none"/>
        </w:rPr>
      </w:pPr>
    </w:p>
    <w:p w14:paraId="3117682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B9F7D04">
      <w:pPr>
        <w:spacing w:line="360" w:lineRule="auto"/>
        <w:ind w:firstLine="435"/>
        <w:rPr>
          <w:rFonts w:ascii="宋体" w:hAnsi="宋体"/>
          <w:color w:val="auto"/>
          <w:sz w:val="24"/>
          <w:szCs w:val="28"/>
          <w:highlight w:val="none"/>
        </w:rPr>
      </w:pPr>
    </w:p>
    <w:p w14:paraId="14DB0700">
      <w:pPr>
        <w:spacing w:line="360" w:lineRule="auto"/>
        <w:ind w:firstLine="435"/>
        <w:rPr>
          <w:rFonts w:asciiTheme="minorEastAsia" w:hAnsiTheme="minorEastAsia" w:eastAsiaTheme="minorEastAsia"/>
          <w:color w:val="auto"/>
          <w:sz w:val="24"/>
          <w:highlight w:val="none"/>
        </w:rPr>
      </w:pPr>
    </w:p>
    <w:p w14:paraId="0A51551A">
      <w:pPr>
        <w:rPr>
          <w:rFonts w:asciiTheme="minorEastAsia" w:hAnsiTheme="minorEastAsia" w:eastAsiaTheme="minorEastAsia"/>
          <w:color w:val="auto"/>
          <w:sz w:val="24"/>
          <w:highlight w:val="none"/>
        </w:rPr>
      </w:pPr>
    </w:p>
    <w:p w14:paraId="42BA4FD4">
      <w:pPr>
        <w:pStyle w:val="4"/>
        <w:rPr>
          <w:rFonts w:asciiTheme="minorEastAsia" w:hAnsiTheme="minorEastAsia" w:eastAsiaTheme="minorEastAsia"/>
          <w:color w:val="auto"/>
          <w:sz w:val="24"/>
          <w:highlight w:val="none"/>
        </w:rPr>
      </w:pPr>
    </w:p>
    <w:p w14:paraId="447285A7">
      <w:pPr>
        <w:rPr>
          <w:color w:val="auto"/>
          <w:highlight w:val="none"/>
        </w:rPr>
      </w:pPr>
    </w:p>
    <w:p w14:paraId="28273AE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7983D41E">
      <w:pPr>
        <w:spacing w:line="360" w:lineRule="auto"/>
        <w:ind w:firstLine="435"/>
        <w:rPr>
          <w:rFonts w:hint="eastAsia" w:asciiTheme="minorEastAsia" w:hAnsiTheme="minorEastAsia" w:eastAsiaTheme="minorEastAsia"/>
          <w:color w:val="auto"/>
          <w:sz w:val="24"/>
          <w:highlight w:val="none"/>
        </w:rPr>
        <w:sectPr>
          <w:pgSz w:w="11906" w:h="16838"/>
          <w:pgMar w:top="1418" w:right="1418" w:bottom="1276" w:left="1418" w:header="680" w:footer="680" w:gutter="0"/>
          <w:pgNumType w:fmt="decimal"/>
          <w:cols w:space="720" w:num="1"/>
          <w:docGrid w:type="lines" w:linePitch="312" w:charSpace="0"/>
        </w:sectPr>
      </w:pPr>
    </w:p>
    <w:p w14:paraId="6DC490AC">
      <w:pPr>
        <w:pStyle w:val="2"/>
        <w:numPr>
          <w:ilvl w:val="0"/>
          <w:numId w:val="0"/>
        </w:numPr>
        <w:tabs>
          <w:tab w:val="clear" w:pos="1440"/>
          <w:tab w:val="clear" w:pos="5670"/>
        </w:tabs>
        <w:ind w:firstLine="1687" w:firstLineChars="600"/>
        <w:jc w:val="left"/>
        <w:rPr>
          <w:color w:val="auto"/>
          <w:highlight w:val="none"/>
        </w:rPr>
      </w:pPr>
      <w:bookmarkStart w:id="123" w:name="_Toc8573"/>
      <w:bookmarkStart w:id="124" w:name="_Toc12703"/>
      <w:bookmarkStart w:id="125" w:name="_Toc2700"/>
      <w:bookmarkStart w:id="126" w:name="_Toc32741"/>
      <w:r>
        <w:rPr>
          <w:rFonts w:hint="eastAsia"/>
          <w:color w:val="auto"/>
          <w:highlight w:val="none"/>
          <w:lang w:val="en-US" w:eastAsia="zh-CN"/>
        </w:rPr>
        <w:t xml:space="preserve">第七章  </w:t>
      </w:r>
      <w:r>
        <w:rPr>
          <w:rFonts w:hint="eastAsia"/>
          <w:color w:val="auto"/>
          <w:highlight w:val="none"/>
        </w:rPr>
        <w:t>政府采购供应商质疑函范本</w:t>
      </w:r>
      <w:bookmarkEnd w:id="123"/>
      <w:bookmarkEnd w:id="124"/>
      <w:bookmarkEnd w:id="125"/>
      <w:bookmarkEnd w:id="126"/>
    </w:p>
    <w:p w14:paraId="3B53F6BC">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35564575">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4FA6D13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6A70A5B9">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4E172715">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6AA0529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1996941B">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4D4E6D76">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2E68A884">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2FFEA0F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31A6A2F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477C975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0C95182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3A8DAD73">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11340763">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1F0BDB5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6020EEB1">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6BB192C2">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6104BC2D">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2A597C37">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293FCF4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41980419">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4CBF9438">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4A43C1BF">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3A618E5A">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7E89911B">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70310FD6">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5123B7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BF1FB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6FF1B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E9CF0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2123A0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67506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6F5210F">
      <w:pPr>
        <w:wordWrap w:val="0"/>
        <w:spacing w:line="360" w:lineRule="auto"/>
        <w:ind w:right="480" w:firstLine="420" w:firstLineChars="200"/>
        <w:rPr>
          <w:rFonts w:ascii="宋体" w:hAnsi="宋体"/>
          <w:color w:val="auto"/>
          <w:szCs w:val="21"/>
          <w:highlight w:val="none"/>
        </w:rPr>
      </w:pPr>
    </w:p>
    <w:p w14:paraId="20979EA9">
      <w:pPr>
        <w:spacing w:line="360" w:lineRule="auto"/>
        <w:jc w:val="center"/>
        <w:rPr>
          <w:rFonts w:ascii="仿宋" w:hAnsi="仿宋" w:eastAsia="仿宋"/>
          <w:b/>
          <w:color w:val="auto"/>
          <w:spacing w:val="20"/>
          <w:sz w:val="36"/>
          <w:szCs w:val="36"/>
          <w:highlight w:val="none"/>
          <w:u w:val="single"/>
        </w:rPr>
      </w:pPr>
    </w:p>
    <w:p w14:paraId="0A1E0BFF">
      <w:pPr>
        <w:ind w:right="480"/>
        <w:jc w:val="right"/>
        <w:rPr>
          <w:rFonts w:ascii="仿宋" w:hAnsi="仿宋" w:eastAsia="仿宋" w:cs="仿宋"/>
          <w:b/>
          <w:bCs/>
          <w:color w:val="auto"/>
          <w:sz w:val="24"/>
          <w:highlight w:val="none"/>
        </w:rPr>
      </w:pPr>
    </w:p>
    <w:p w14:paraId="58C52BB2">
      <w:pPr>
        <w:rPr>
          <w:color w:val="auto"/>
          <w:highlight w:val="none"/>
        </w:rPr>
      </w:pPr>
    </w:p>
    <w:p w14:paraId="5514BF66">
      <w:pPr>
        <w:spacing w:line="360" w:lineRule="auto"/>
        <w:ind w:firstLine="630" w:firstLineChars="300"/>
        <w:rPr>
          <w:rFonts w:ascii="宋体" w:hAnsi="宋体" w:cs="宋体"/>
          <w:color w:val="auto"/>
          <w:szCs w:val="21"/>
          <w:highlight w:val="none"/>
        </w:rPr>
      </w:pPr>
    </w:p>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FDFD">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C14F">
    <w:pPr>
      <w:pStyle w:val="38"/>
      <w:jc w:val="center"/>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568FC">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C568FC">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D1D2D">
    <w:pPr>
      <w:pStyle w:val="38"/>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05CB3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1005CB3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FB43A">
    <w:pPr>
      <w:pStyle w:val="38"/>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30961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0030961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E50A">
    <w:pPr>
      <w:pStyle w:val="38"/>
      <w:pBdr>
        <w:top w:val="single" w:color="auto" w:sz="4" w:space="1"/>
      </w:pBd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A54E9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A54E9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5720">
    <w:pPr>
      <w:pStyle w:val="38"/>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18196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4818196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9DC2">
    <w:pPr>
      <w:pStyle w:val="38"/>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CAC3F">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ECAC3F">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E2D87">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安庆市政府采购文件范本2022年修订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C7A63"/>
    <w:multiLevelType w:val="singleLevel"/>
    <w:tmpl w:val="B17C7A63"/>
    <w:lvl w:ilvl="0" w:tentative="0">
      <w:start w:val="2"/>
      <w:numFmt w:val="chineseCounting"/>
      <w:suff w:val="nothing"/>
      <w:lvlText w:val="%1、"/>
      <w:lvlJc w:val="left"/>
      <w:rPr>
        <w:rFonts w:hint="eastAsia"/>
      </w:rPr>
    </w:lvl>
  </w:abstractNum>
  <w:abstractNum w:abstractNumId="1">
    <w:nsid w:val="C6D2B839"/>
    <w:multiLevelType w:val="singleLevel"/>
    <w:tmpl w:val="C6D2B839"/>
    <w:lvl w:ilvl="0" w:tentative="0">
      <w:start w:val="7"/>
      <w:numFmt w:val="chineseCounting"/>
      <w:suff w:val="nothing"/>
      <w:lvlText w:val="%1、"/>
      <w:lvlJc w:val="left"/>
      <w:rPr>
        <w:rFonts w:hint="eastAsia"/>
      </w:rPr>
    </w:lvl>
  </w:abstractNum>
  <w:abstractNum w:abstractNumId="2">
    <w:nsid w:val="CFFA2695"/>
    <w:multiLevelType w:val="singleLevel"/>
    <w:tmpl w:val="CFFA2695"/>
    <w:lvl w:ilvl="0" w:tentative="0">
      <w:start w:val="1"/>
      <w:numFmt w:val="decimal"/>
      <w:suff w:val="nothing"/>
      <w:lvlText w:val="%1、"/>
      <w:lvlJc w:val="left"/>
    </w:lvl>
  </w:abstractNum>
  <w:abstractNum w:abstractNumId="3">
    <w:nsid w:val="00000001"/>
    <w:multiLevelType w:val="multilevel"/>
    <w:tmpl w:val="00000001"/>
    <w:lvl w:ilvl="0" w:tentative="0">
      <w:start w:val="1"/>
      <w:numFmt w:val="bullet"/>
      <w:pStyle w:val="33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tentative="0">
      <w:start w:val="1"/>
      <w:numFmt w:val="bullet"/>
      <w:pStyle w:val="364"/>
      <w:lvlText w:val=""/>
      <w:lvlJc w:val="left"/>
      <w:pPr>
        <w:tabs>
          <w:tab w:val="left" w:pos="360"/>
        </w:tabs>
        <w:ind w:left="360" w:hanging="360"/>
      </w:pPr>
      <w:rPr>
        <w:rFonts w:hint="default" w:ascii="Symbol" w:hAnsi="Symbol"/>
      </w:rPr>
    </w:lvl>
  </w:abstractNum>
  <w:abstractNum w:abstractNumId="5">
    <w:nsid w:val="00000011"/>
    <w:multiLevelType w:val="multilevel"/>
    <w:tmpl w:val="00000011"/>
    <w:lvl w:ilvl="0" w:tentative="0">
      <w:start w:val="1"/>
      <w:numFmt w:val="decimal"/>
      <w:pStyle w:val="351"/>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9"/>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8"/>
    <w:multiLevelType w:val="singleLevel"/>
    <w:tmpl w:val="00000018"/>
    <w:lvl w:ilvl="0" w:tentative="0">
      <w:start w:val="4"/>
      <w:numFmt w:val="chineseCounting"/>
      <w:suff w:val="nothing"/>
      <w:lvlText w:val="%1、"/>
      <w:lvlJc w:val="left"/>
      <w:rPr>
        <w:rFonts w:cs="Times New Roman"/>
      </w:rPr>
    </w:lvl>
  </w:abstractNum>
  <w:abstractNum w:abstractNumId="7">
    <w:nsid w:val="0FCE064D"/>
    <w:multiLevelType w:val="singleLevel"/>
    <w:tmpl w:val="0FCE064D"/>
    <w:lvl w:ilvl="0" w:tentative="0">
      <w:start w:val="1"/>
      <w:numFmt w:val="decimal"/>
      <w:suff w:val="nothing"/>
      <w:lvlText w:val="%1、"/>
      <w:lvlJc w:val="left"/>
    </w:lvl>
  </w:abstractNum>
  <w:abstractNum w:abstractNumId="8">
    <w:nsid w:val="24366283"/>
    <w:multiLevelType w:val="multilevel"/>
    <w:tmpl w:val="24366283"/>
    <w:lvl w:ilvl="0" w:tentative="0">
      <w:start w:val="1"/>
      <w:numFmt w:val="decimal"/>
      <w:pStyle w:val="356"/>
      <w:lvlText w:val="%1"/>
      <w:lvlJc w:val="left"/>
      <w:pPr>
        <w:tabs>
          <w:tab w:val="left" w:pos="567"/>
        </w:tabs>
        <w:ind w:left="567" w:hanging="567"/>
      </w:pPr>
      <w:rPr>
        <w:rFonts w:hint="eastAsia" w:cs="Times New Roman"/>
      </w:rPr>
    </w:lvl>
    <w:lvl w:ilvl="1" w:tentative="0">
      <w:start w:val="1"/>
      <w:numFmt w:val="decimal"/>
      <w:pStyle w:val="353"/>
      <w:lvlText w:val="%1.%2"/>
      <w:lvlJc w:val="left"/>
      <w:pPr>
        <w:tabs>
          <w:tab w:val="left" w:pos="1004"/>
        </w:tabs>
        <w:ind w:left="567" w:hanging="283"/>
      </w:pPr>
      <w:rPr>
        <w:rFonts w:hint="eastAsia" w:cs="Times New Roman"/>
      </w:rPr>
    </w:lvl>
    <w:lvl w:ilvl="2" w:tentative="0">
      <w:start w:val="1"/>
      <w:numFmt w:val="decimal"/>
      <w:pStyle w:val="352"/>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9">
    <w:nsid w:val="7AAB2737"/>
    <w:multiLevelType w:val="singleLevel"/>
    <w:tmpl w:val="7AAB2737"/>
    <w:lvl w:ilvl="0" w:tentative="0">
      <w:start w:val="2"/>
      <w:numFmt w:val="chineseCounting"/>
      <w:suff w:val="nothing"/>
      <w:lvlText w:val="%1、"/>
      <w:lvlJc w:val="left"/>
      <w:rPr>
        <w:rFonts w:hint="eastAsia"/>
      </w:rPr>
    </w:lvl>
  </w:abstractNum>
  <w:num w:numId="1">
    <w:abstractNumId w:val="3"/>
  </w:num>
  <w:num w:numId="2">
    <w:abstractNumId w:val="5"/>
  </w:num>
  <w:num w:numId="3">
    <w:abstractNumId w:val="8"/>
  </w:num>
  <w:num w:numId="4">
    <w:abstractNumId w:val="4"/>
  </w:num>
  <w:num w:numId="5">
    <w:abstractNumId w:val="1"/>
  </w:num>
  <w:num w:numId="6">
    <w:abstractNumId w:val="0"/>
  </w:num>
  <w:num w:numId="7">
    <w:abstractNumId w:val="7"/>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DljOTA3NGJiZTQwZDk2ZGY5NGRmMTgwNWM3NT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4F4893"/>
    <w:rsid w:val="019127B6"/>
    <w:rsid w:val="023F42AD"/>
    <w:rsid w:val="02621563"/>
    <w:rsid w:val="02D634CE"/>
    <w:rsid w:val="02E34EA5"/>
    <w:rsid w:val="03383346"/>
    <w:rsid w:val="03433B9C"/>
    <w:rsid w:val="035E0DBD"/>
    <w:rsid w:val="042B5F18"/>
    <w:rsid w:val="04500CD8"/>
    <w:rsid w:val="04A67F3A"/>
    <w:rsid w:val="04F454C6"/>
    <w:rsid w:val="058101E9"/>
    <w:rsid w:val="05DD4740"/>
    <w:rsid w:val="05E03FCC"/>
    <w:rsid w:val="0643643E"/>
    <w:rsid w:val="06500E91"/>
    <w:rsid w:val="067D155B"/>
    <w:rsid w:val="06817C74"/>
    <w:rsid w:val="06B833C2"/>
    <w:rsid w:val="077706A0"/>
    <w:rsid w:val="086F54F4"/>
    <w:rsid w:val="08FD5EB9"/>
    <w:rsid w:val="093D0ADF"/>
    <w:rsid w:val="09BB195E"/>
    <w:rsid w:val="0A9364AD"/>
    <w:rsid w:val="0AD112F9"/>
    <w:rsid w:val="0B021280"/>
    <w:rsid w:val="0B104356"/>
    <w:rsid w:val="0B5010FB"/>
    <w:rsid w:val="0C2C7281"/>
    <w:rsid w:val="0CAA6A56"/>
    <w:rsid w:val="0CCD2CD1"/>
    <w:rsid w:val="0D844B1B"/>
    <w:rsid w:val="0E8F3D69"/>
    <w:rsid w:val="10620D5B"/>
    <w:rsid w:val="1142587A"/>
    <w:rsid w:val="12CE11AA"/>
    <w:rsid w:val="13B31514"/>
    <w:rsid w:val="14003DEB"/>
    <w:rsid w:val="14054F49"/>
    <w:rsid w:val="149208C7"/>
    <w:rsid w:val="14D20DA0"/>
    <w:rsid w:val="14DE58BA"/>
    <w:rsid w:val="15211C4B"/>
    <w:rsid w:val="153656F6"/>
    <w:rsid w:val="156B1418"/>
    <w:rsid w:val="15CB1E3B"/>
    <w:rsid w:val="15E24861"/>
    <w:rsid w:val="17586E1A"/>
    <w:rsid w:val="177605B7"/>
    <w:rsid w:val="17D91376"/>
    <w:rsid w:val="180B783B"/>
    <w:rsid w:val="181F6915"/>
    <w:rsid w:val="185276F3"/>
    <w:rsid w:val="1858180A"/>
    <w:rsid w:val="18E30141"/>
    <w:rsid w:val="18F82798"/>
    <w:rsid w:val="19A81450"/>
    <w:rsid w:val="19C4349D"/>
    <w:rsid w:val="1A1E49AB"/>
    <w:rsid w:val="1ABA4CF6"/>
    <w:rsid w:val="1AE14343"/>
    <w:rsid w:val="1B063CCA"/>
    <w:rsid w:val="1B0B4F2F"/>
    <w:rsid w:val="1B357174"/>
    <w:rsid w:val="1B4967D5"/>
    <w:rsid w:val="1B522ECD"/>
    <w:rsid w:val="1BC80A07"/>
    <w:rsid w:val="1BCB0C12"/>
    <w:rsid w:val="1C764FFA"/>
    <w:rsid w:val="1C853E6A"/>
    <w:rsid w:val="1C9A2A0F"/>
    <w:rsid w:val="1CB17D58"/>
    <w:rsid w:val="1D3A56BE"/>
    <w:rsid w:val="1D434E54"/>
    <w:rsid w:val="1D7B6F93"/>
    <w:rsid w:val="1F3F01CE"/>
    <w:rsid w:val="1F6D244B"/>
    <w:rsid w:val="1F7D6141"/>
    <w:rsid w:val="1F971487"/>
    <w:rsid w:val="1FDE63B9"/>
    <w:rsid w:val="1FFBA9AC"/>
    <w:rsid w:val="200E0A9C"/>
    <w:rsid w:val="20AE3E62"/>
    <w:rsid w:val="20CF0495"/>
    <w:rsid w:val="20DD736E"/>
    <w:rsid w:val="20FE7045"/>
    <w:rsid w:val="21C81D0C"/>
    <w:rsid w:val="21D84004"/>
    <w:rsid w:val="228F15A2"/>
    <w:rsid w:val="22E72129"/>
    <w:rsid w:val="23CF3606"/>
    <w:rsid w:val="244A286C"/>
    <w:rsid w:val="25545725"/>
    <w:rsid w:val="25873673"/>
    <w:rsid w:val="2605469A"/>
    <w:rsid w:val="26233A75"/>
    <w:rsid w:val="26404627"/>
    <w:rsid w:val="2685280A"/>
    <w:rsid w:val="268A16B8"/>
    <w:rsid w:val="26CD413F"/>
    <w:rsid w:val="279751BB"/>
    <w:rsid w:val="279F35CF"/>
    <w:rsid w:val="27AE55C0"/>
    <w:rsid w:val="27BD269C"/>
    <w:rsid w:val="28E3336B"/>
    <w:rsid w:val="29A22F02"/>
    <w:rsid w:val="2A6B6FC6"/>
    <w:rsid w:val="2B4F7A13"/>
    <w:rsid w:val="2C1B525E"/>
    <w:rsid w:val="2C5379A3"/>
    <w:rsid w:val="2D4F1E09"/>
    <w:rsid w:val="2DC9774E"/>
    <w:rsid w:val="2DF751F3"/>
    <w:rsid w:val="2E000C97"/>
    <w:rsid w:val="2E891740"/>
    <w:rsid w:val="2ED55B28"/>
    <w:rsid w:val="2ED75A9F"/>
    <w:rsid w:val="2EE34460"/>
    <w:rsid w:val="2F2718FD"/>
    <w:rsid w:val="2F5842D0"/>
    <w:rsid w:val="2F9D1981"/>
    <w:rsid w:val="2FC578BE"/>
    <w:rsid w:val="2FFFF80D"/>
    <w:rsid w:val="301C729C"/>
    <w:rsid w:val="306A2547"/>
    <w:rsid w:val="30A959D5"/>
    <w:rsid w:val="31172428"/>
    <w:rsid w:val="314B586D"/>
    <w:rsid w:val="316A07AA"/>
    <w:rsid w:val="31CE0296"/>
    <w:rsid w:val="31DA771B"/>
    <w:rsid w:val="32034DFD"/>
    <w:rsid w:val="331C5E9E"/>
    <w:rsid w:val="334D60A5"/>
    <w:rsid w:val="339F5829"/>
    <w:rsid w:val="33C61EE3"/>
    <w:rsid w:val="33EB377F"/>
    <w:rsid w:val="348E350D"/>
    <w:rsid w:val="34F23DD0"/>
    <w:rsid w:val="359E4EC6"/>
    <w:rsid w:val="35B372CE"/>
    <w:rsid w:val="35BD418B"/>
    <w:rsid w:val="35D9667B"/>
    <w:rsid w:val="35F8221C"/>
    <w:rsid w:val="36992A33"/>
    <w:rsid w:val="36CD55F9"/>
    <w:rsid w:val="36D4221D"/>
    <w:rsid w:val="373A5771"/>
    <w:rsid w:val="375743B3"/>
    <w:rsid w:val="37A87F65"/>
    <w:rsid w:val="37C80E48"/>
    <w:rsid w:val="37E616C1"/>
    <w:rsid w:val="38055562"/>
    <w:rsid w:val="38151BA1"/>
    <w:rsid w:val="38183D07"/>
    <w:rsid w:val="38303DCF"/>
    <w:rsid w:val="394B6B18"/>
    <w:rsid w:val="39C815AD"/>
    <w:rsid w:val="3A5C2DAD"/>
    <w:rsid w:val="3A9E4562"/>
    <w:rsid w:val="3AFE4697"/>
    <w:rsid w:val="3B3BE275"/>
    <w:rsid w:val="3B9A0CEA"/>
    <w:rsid w:val="3BFF41E7"/>
    <w:rsid w:val="3C3070FF"/>
    <w:rsid w:val="3C337BEC"/>
    <w:rsid w:val="3C4469CB"/>
    <w:rsid w:val="3CA04F1F"/>
    <w:rsid w:val="3CAB2861"/>
    <w:rsid w:val="3DEFE6D2"/>
    <w:rsid w:val="3E556DD3"/>
    <w:rsid w:val="3EFF5BC5"/>
    <w:rsid w:val="3F290DBA"/>
    <w:rsid w:val="3F995A59"/>
    <w:rsid w:val="3F9A4F5B"/>
    <w:rsid w:val="3FD839F2"/>
    <w:rsid w:val="40B51316"/>
    <w:rsid w:val="41504D58"/>
    <w:rsid w:val="41611C1B"/>
    <w:rsid w:val="4165693D"/>
    <w:rsid w:val="418E2292"/>
    <w:rsid w:val="41EA0D9C"/>
    <w:rsid w:val="42291FBB"/>
    <w:rsid w:val="423050F8"/>
    <w:rsid w:val="424500E8"/>
    <w:rsid w:val="42813BA5"/>
    <w:rsid w:val="428E6874"/>
    <w:rsid w:val="430C6C95"/>
    <w:rsid w:val="447A5A18"/>
    <w:rsid w:val="45F81F09"/>
    <w:rsid w:val="4622270E"/>
    <w:rsid w:val="47D324F0"/>
    <w:rsid w:val="48111527"/>
    <w:rsid w:val="482173AE"/>
    <w:rsid w:val="49D40A5E"/>
    <w:rsid w:val="4B083539"/>
    <w:rsid w:val="4B367F93"/>
    <w:rsid w:val="4C1314AB"/>
    <w:rsid w:val="4C356EDA"/>
    <w:rsid w:val="4C7A3BF2"/>
    <w:rsid w:val="4CE76CFB"/>
    <w:rsid w:val="4DA27269"/>
    <w:rsid w:val="4E397A0D"/>
    <w:rsid w:val="4E3B47E2"/>
    <w:rsid w:val="4E4166BF"/>
    <w:rsid w:val="4EA56E6D"/>
    <w:rsid w:val="4F0F2539"/>
    <w:rsid w:val="4F45079D"/>
    <w:rsid w:val="4F6A4E69"/>
    <w:rsid w:val="4F894099"/>
    <w:rsid w:val="4FBBE3BD"/>
    <w:rsid w:val="4FE53EE9"/>
    <w:rsid w:val="4FE60998"/>
    <w:rsid w:val="5057463D"/>
    <w:rsid w:val="506643DA"/>
    <w:rsid w:val="50CF1F80"/>
    <w:rsid w:val="50D4373B"/>
    <w:rsid w:val="512B026F"/>
    <w:rsid w:val="51414393"/>
    <w:rsid w:val="515D0643"/>
    <w:rsid w:val="518266FB"/>
    <w:rsid w:val="52224DE6"/>
    <w:rsid w:val="52D618B0"/>
    <w:rsid w:val="52DC0708"/>
    <w:rsid w:val="533B1B4E"/>
    <w:rsid w:val="536E08E0"/>
    <w:rsid w:val="53A611ED"/>
    <w:rsid w:val="53D77AC9"/>
    <w:rsid w:val="54295E4B"/>
    <w:rsid w:val="542A026B"/>
    <w:rsid w:val="55452810"/>
    <w:rsid w:val="55DB13C7"/>
    <w:rsid w:val="5664038F"/>
    <w:rsid w:val="567A0BDF"/>
    <w:rsid w:val="56C01454"/>
    <w:rsid w:val="56F12952"/>
    <w:rsid w:val="571400B0"/>
    <w:rsid w:val="5726583A"/>
    <w:rsid w:val="5746243C"/>
    <w:rsid w:val="576A2A02"/>
    <w:rsid w:val="57793128"/>
    <w:rsid w:val="579F706F"/>
    <w:rsid w:val="57B7EAC0"/>
    <w:rsid w:val="57D60097"/>
    <w:rsid w:val="58496ABB"/>
    <w:rsid w:val="58AE5938"/>
    <w:rsid w:val="58DA1EB2"/>
    <w:rsid w:val="58FF37B8"/>
    <w:rsid w:val="59177DD3"/>
    <w:rsid w:val="5993203C"/>
    <w:rsid w:val="5A317655"/>
    <w:rsid w:val="5A464619"/>
    <w:rsid w:val="5AEDD0DE"/>
    <w:rsid w:val="5B0F23A1"/>
    <w:rsid w:val="5B127639"/>
    <w:rsid w:val="5BAD3056"/>
    <w:rsid w:val="5C923D75"/>
    <w:rsid w:val="5CE22611"/>
    <w:rsid w:val="5CE80AB0"/>
    <w:rsid w:val="5D04656D"/>
    <w:rsid w:val="5DEE3CCB"/>
    <w:rsid w:val="5DF918AE"/>
    <w:rsid w:val="5DFE1159"/>
    <w:rsid w:val="5E541D16"/>
    <w:rsid w:val="5EB642EC"/>
    <w:rsid w:val="5EF00C22"/>
    <w:rsid w:val="5FA174C6"/>
    <w:rsid w:val="5FB17120"/>
    <w:rsid w:val="5FC8ED47"/>
    <w:rsid w:val="5FD0793B"/>
    <w:rsid w:val="5FDFD686"/>
    <w:rsid w:val="5FFC8238"/>
    <w:rsid w:val="60310561"/>
    <w:rsid w:val="60BA6EBD"/>
    <w:rsid w:val="613F5EF9"/>
    <w:rsid w:val="614F7E1C"/>
    <w:rsid w:val="61736957"/>
    <w:rsid w:val="61E11B13"/>
    <w:rsid w:val="622C4A1E"/>
    <w:rsid w:val="623C6124"/>
    <w:rsid w:val="626544F2"/>
    <w:rsid w:val="62AA79FF"/>
    <w:rsid w:val="62CB1227"/>
    <w:rsid w:val="62D1007E"/>
    <w:rsid w:val="63343467"/>
    <w:rsid w:val="636C365E"/>
    <w:rsid w:val="63C079A0"/>
    <w:rsid w:val="63E857E5"/>
    <w:rsid w:val="640775BE"/>
    <w:rsid w:val="651A633D"/>
    <w:rsid w:val="658B0713"/>
    <w:rsid w:val="65EE0CA2"/>
    <w:rsid w:val="65FE0EE5"/>
    <w:rsid w:val="661B03F4"/>
    <w:rsid w:val="66356423"/>
    <w:rsid w:val="663D12E2"/>
    <w:rsid w:val="665977DE"/>
    <w:rsid w:val="67E71B6D"/>
    <w:rsid w:val="68BF2482"/>
    <w:rsid w:val="68DE4FFE"/>
    <w:rsid w:val="697B3115"/>
    <w:rsid w:val="69A1759A"/>
    <w:rsid w:val="69A22CDE"/>
    <w:rsid w:val="69BD2E65"/>
    <w:rsid w:val="69DF1BE2"/>
    <w:rsid w:val="6A2A5603"/>
    <w:rsid w:val="6ACF108E"/>
    <w:rsid w:val="6AE74152"/>
    <w:rsid w:val="6AF99182"/>
    <w:rsid w:val="6B1E6C35"/>
    <w:rsid w:val="6B250CC2"/>
    <w:rsid w:val="6B352872"/>
    <w:rsid w:val="6C3C3D4C"/>
    <w:rsid w:val="6C8934D3"/>
    <w:rsid w:val="6D2B1474"/>
    <w:rsid w:val="6D496A0C"/>
    <w:rsid w:val="6DB56421"/>
    <w:rsid w:val="6E83783D"/>
    <w:rsid w:val="6EB00CB4"/>
    <w:rsid w:val="6EBC0723"/>
    <w:rsid w:val="6F080662"/>
    <w:rsid w:val="6F3D92A8"/>
    <w:rsid w:val="6F4F630E"/>
    <w:rsid w:val="6FBB10C2"/>
    <w:rsid w:val="6FBFCDC5"/>
    <w:rsid w:val="6FDB730A"/>
    <w:rsid w:val="700A4B8C"/>
    <w:rsid w:val="7040034C"/>
    <w:rsid w:val="707E72FF"/>
    <w:rsid w:val="71D2307F"/>
    <w:rsid w:val="71DF1132"/>
    <w:rsid w:val="72097BAE"/>
    <w:rsid w:val="72263E6C"/>
    <w:rsid w:val="734E2D80"/>
    <w:rsid w:val="73624258"/>
    <w:rsid w:val="736F3D33"/>
    <w:rsid w:val="738E5BD9"/>
    <w:rsid w:val="7393773A"/>
    <w:rsid w:val="73A017A5"/>
    <w:rsid w:val="73D27CC0"/>
    <w:rsid w:val="73EB65BD"/>
    <w:rsid w:val="74174334"/>
    <w:rsid w:val="74C67139"/>
    <w:rsid w:val="755778E6"/>
    <w:rsid w:val="75C16B30"/>
    <w:rsid w:val="763E532E"/>
    <w:rsid w:val="767A64F4"/>
    <w:rsid w:val="76F15F89"/>
    <w:rsid w:val="770C0F88"/>
    <w:rsid w:val="77316C41"/>
    <w:rsid w:val="777FAFD9"/>
    <w:rsid w:val="77802E20"/>
    <w:rsid w:val="77DF183E"/>
    <w:rsid w:val="77EB2969"/>
    <w:rsid w:val="780659D7"/>
    <w:rsid w:val="781F76D9"/>
    <w:rsid w:val="783343AA"/>
    <w:rsid w:val="78372E3A"/>
    <w:rsid w:val="787D05B7"/>
    <w:rsid w:val="78A3591C"/>
    <w:rsid w:val="78B95140"/>
    <w:rsid w:val="791668D4"/>
    <w:rsid w:val="79EE3059"/>
    <w:rsid w:val="79FCFE0D"/>
    <w:rsid w:val="7A9A2F4D"/>
    <w:rsid w:val="7AC35E02"/>
    <w:rsid w:val="7AFD4FEE"/>
    <w:rsid w:val="7AFFC02C"/>
    <w:rsid w:val="7B167964"/>
    <w:rsid w:val="7B490474"/>
    <w:rsid w:val="7B661EFE"/>
    <w:rsid w:val="7B6D75F1"/>
    <w:rsid w:val="7B79D3FB"/>
    <w:rsid w:val="7BEB4002"/>
    <w:rsid w:val="7BFB6BB2"/>
    <w:rsid w:val="7BFBDA20"/>
    <w:rsid w:val="7C664024"/>
    <w:rsid w:val="7C7E2011"/>
    <w:rsid w:val="7CB62F91"/>
    <w:rsid w:val="7CBEB268"/>
    <w:rsid w:val="7CD67C72"/>
    <w:rsid w:val="7CF107D5"/>
    <w:rsid w:val="7CFB8B52"/>
    <w:rsid w:val="7D0E4B87"/>
    <w:rsid w:val="7D731D61"/>
    <w:rsid w:val="7D965A4F"/>
    <w:rsid w:val="7DCB394B"/>
    <w:rsid w:val="7DFA1A94"/>
    <w:rsid w:val="7E134D2A"/>
    <w:rsid w:val="7E7D6D1F"/>
    <w:rsid w:val="7E7E4CE2"/>
    <w:rsid w:val="7EB44360"/>
    <w:rsid w:val="7EBBE315"/>
    <w:rsid w:val="7EFFD8A6"/>
    <w:rsid w:val="7F0B7D77"/>
    <w:rsid w:val="7F10459E"/>
    <w:rsid w:val="7F2A644F"/>
    <w:rsid w:val="7F556C75"/>
    <w:rsid w:val="7F7729EC"/>
    <w:rsid w:val="7F7EE16C"/>
    <w:rsid w:val="7FBA3961"/>
    <w:rsid w:val="7FCFD19A"/>
    <w:rsid w:val="7FF7E454"/>
    <w:rsid w:val="86EB210E"/>
    <w:rsid w:val="94F70455"/>
    <w:rsid w:val="9FF75FD0"/>
    <w:rsid w:val="9FFF4648"/>
    <w:rsid w:val="AFBB7006"/>
    <w:rsid w:val="AFE5B119"/>
    <w:rsid w:val="BBFF3EAE"/>
    <w:rsid w:val="BDFA9C51"/>
    <w:rsid w:val="BEFF12E0"/>
    <w:rsid w:val="BFFB2FDF"/>
    <w:rsid w:val="BFFF1AE2"/>
    <w:rsid w:val="C92FA01B"/>
    <w:rsid w:val="CA9D552E"/>
    <w:rsid w:val="CFDFDF49"/>
    <w:rsid w:val="D7622D4C"/>
    <w:rsid w:val="D9567E27"/>
    <w:rsid w:val="DD3F443B"/>
    <w:rsid w:val="DE8F6DD6"/>
    <w:rsid w:val="DEEB6A05"/>
    <w:rsid w:val="DFFD7803"/>
    <w:rsid w:val="E78FC774"/>
    <w:rsid w:val="EA74E87A"/>
    <w:rsid w:val="EAE72294"/>
    <w:rsid w:val="EB6FFCCB"/>
    <w:rsid w:val="EB72ACE4"/>
    <w:rsid w:val="EDAF8C62"/>
    <w:rsid w:val="EDEA5B65"/>
    <w:rsid w:val="EE5BCD6D"/>
    <w:rsid w:val="EEFD948E"/>
    <w:rsid w:val="EFDBB045"/>
    <w:rsid w:val="F1FA5C0E"/>
    <w:rsid w:val="F3FFE4D6"/>
    <w:rsid w:val="F57A579B"/>
    <w:rsid w:val="F5D9D4D3"/>
    <w:rsid w:val="F6FF63CA"/>
    <w:rsid w:val="F7B0471D"/>
    <w:rsid w:val="F7BF6304"/>
    <w:rsid w:val="F7E77E84"/>
    <w:rsid w:val="F97769C7"/>
    <w:rsid w:val="FB8F48B4"/>
    <w:rsid w:val="FBCFEB4E"/>
    <w:rsid w:val="FBFB41DD"/>
    <w:rsid w:val="FD78060B"/>
    <w:rsid w:val="FDFDC68A"/>
    <w:rsid w:val="FDFE01CE"/>
    <w:rsid w:val="FE6FD17F"/>
    <w:rsid w:val="FEB7BD90"/>
    <w:rsid w:val="FF6F2CC3"/>
    <w:rsid w:val="FF78C9F0"/>
    <w:rsid w:val="FFDD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8"/>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7"/>
    <w:autoRedefine/>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11"/>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6"/>
    <w:autoRedefine/>
    <w:qFormat/>
    <w:uiPriority w:val="0"/>
    <w:pPr>
      <w:keepNext/>
      <w:keepLines/>
      <w:spacing w:before="120" w:after="120"/>
      <w:outlineLvl w:val="3"/>
    </w:pPr>
    <w:rPr>
      <w:rFonts w:ascii="Arial" w:hAnsi="Arial" w:eastAsia="黑体"/>
      <w:b/>
      <w:sz w:val="20"/>
    </w:rPr>
  </w:style>
  <w:style w:type="paragraph" w:styleId="10">
    <w:name w:val="heading 5"/>
    <w:basedOn w:val="1"/>
    <w:next w:val="6"/>
    <w:link w:val="86"/>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30"/>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5"/>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59"/>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5"/>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style>
  <w:style w:type="paragraph" w:styleId="7">
    <w:name w:val="Body Text First Indent 2"/>
    <w:basedOn w:val="8"/>
    <w:next w:val="1"/>
    <w:autoRedefine/>
    <w:qFormat/>
    <w:uiPriority w:val="0"/>
    <w:pPr>
      <w:ind w:firstLine="420" w:firstLineChars="200"/>
    </w:pPr>
  </w:style>
  <w:style w:type="paragraph" w:styleId="8">
    <w:name w:val="Body Text Indent"/>
    <w:basedOn w:val="1"/>
    <w:next w:val="9"/>
    <w:link w:val="177"/>
    <w:autoRedefine/>
    <w:qFormat/>
    <w:uiPriority w:val="0"/>
    <w:pPr>
      <w:ind w:firstLine="645"/>
    </w:pPr>
    <w:rPr>
      <w:sz w:val="20"/>
    </w:rPr>
  </w:style>
  <w:style w:type="paragraph" w:styleId="9">
    <w:name w:val="envelope return"/>
    <w:basedOn w:val="1"/>
    <w:autoRedefine/>
    <w:unhideWhenUsed/>
    <w:qFormat/>
    <w:uiPriority w:val="99"/>
    <w:pPr>
      <w:snapToGrid w:val="0"/>
    </w:pPr>
    <w:rPr>
      <w:rFonts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204"/>
    <w:autoRedefine/>
    <w:qFormat/>
    <w:uiPriority w:val="0"/>
    <w:pPr>
      <w:shd w:val="clear" w:color="auto" w:fill="000080"/>
    </w:pPr>
    <w:rPr>
      <w:rFonts w:ascii="宋体"/>
      <w:sz w:val="18"/>
      <w:szCs w:val="18"/>
    </w:rPr>
  </w:style>
  <w:style w:type="paragraph" w:styleId="22">
    <w:name w:val="annotation text"/>
    <w:basedOn w:val="1"/>
    <w:link w:val="136"/>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200"/>
    <w:autoRedefine/>
    <w:qFormat/>
    <w:uiPriority w:val="0"/>
    <w:rPr>
      <w:rFonts w:ascii="仿宋_GB2312" w:eastAsia="仿宋_GB2312"/>
      <w:sz w:val="20"/>
    </w:rPr>
  </w:style>
  <w:style w:type="paragraph" w:styleId="25">
    <w:name w:val="Body Text 3"/>
    <w:basedOn w:val="1"/>
    <w:link w:val="97"/>
    <w:autoRedefine/>
    <w:qFormat/>
    <w:uiPriority w:val="0"/>
    <w:rPr>
      <w:rFonts w:ascii="仿宋_GB2312" w:hAnsi="Arial" w:eastAsia="仿宋_GB2312"/>
      <w:sz w:val="20"/>
    </w:rPr>
  </w:style>
  <w:style w:type="paragraph" w:styleId="26">
    <w:name w:val="Body Text"/>
    <w:basedOn w:val="1"/>
    <w:link w:val="84"/>
    <w:autoRedefine/>
    <w:qFormat/>
    <w:uiPriority w:val="0"/>
    <w:rPr>
      <w:rFonts w:ascii="楷体_GB2312" w:hAnsi="Arial" w:eastAsia="楷体_GB2312"/>
      <w:sz w:val="20"/>
    </w:rPr>
  </w:style>
  <w:style w:type="paragraph" w:styleId="27">
    <w:name w:val="Block Text"/>
    <w:basedOn w:val="1"/>
    <w:autoRedefine/>
    <w:unhideWhenUsed/>
    <w:qFormat/>
    <w:uiPriority w:val="99"/>
    <w:pPr>
      <w:spacing w:after="120"/>
      <w:ind w:left="1440" w:leftChars="700" w:right="1440" w:rightChars="700"/>
    </w:pPr>
    <w:rPr>
      <w:szCs w:val="24"/>
    </w:r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29"/>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8"/>
    <w:autoRedefine/>
    <w:qFormat/>
    <w:uiPriority w:val="0"/>
    <w:pPr>
      <w:ind w:left="100" w:leftChars="2500"/>
    </w:pPr>
    <w:rPr>
      <w:sz w:val="20"/>
    </w:rPr>
  </w:style>
  <w:style w:type="paragraph" w:styleId="35">
    <w:name w:val="Body Text Indent 2"/>
    <w:basedOn w:val="1"/>
    <w:link w:val="171"/>
    <w:autoRedefine/>
    <w:qFormat/>
    <w:uiPriority w:val="0"/>
    <w:pPr>
      <w:ind w:left="630" w:firstLine="645"/>
    </w:pPr>
    <w:rPr>
      <w:sz w:val="20"/>
    </w:rPr>
  </w:style>
  <w:style w:type="paragraph" w:styleId="36">
    <w:name w:val="endnote text"/>
    <w:basedOn w:val="1"/>
    <w:link w:val="214"/>
    <w:autoRedefine/>
    <w:qFormat/>
    <w:uiPriority w:val="0"/>
    <w:pPr>
      <w:snapToGrid w:val="0"/>
      <w:jc w:val="left"/>
    </w:pPr>
    <w:rPr>
      <w:kern w:val="0"/>
      <w:sz w:val="24"/>
      <w:szCs w:val="24"/>
    </w:rPr>
  </w:style>
  <w:style w:type="paragraph" w:styleId="37">
    <w:name w:val="Balloon Text"/>
    <w:basedOn w:val="1"/>
    <w:link w:val="213"/>
    <w:autoRedefine/>
    <w:qFormat/>
    <w:uiPriority w:val="0"/>
    <w:rPr>
      <w:sz w:val="18"/>
      <w:szCs w:val="18"/>
    </w:rPr>
  </w:style>
  <w:style w:type="paragraph" w:styleId="38">
    <w:name w:val="footer"/>
    <w:basedOn w:val="1"/>
    <w:link w:val="206"/>
    <w:autoRedefine/>
    <w:qFormat/>
    <w:uiPriority w:val="0"/>
    <w:pPr>
      <w:tabs>
        <w:tab w:val="center" w:pos="4153"/>
        <w:tab w:val="right" w:pos="8306"/>
      </w:tabs>
      <w:snapToGrid w:val="0"/>
      <w:jc w:val="left"/>
    </w:pPr>
    <w:rPr>
      <w:sz w:val="18"/>
      <w:szCs w:val="18"/>
    </w:rPr>
  </w:style>
  <w:style w:type="paragraph" w:styleId="39">
    <w:name w:val="header"/>
    <w:basedOn w:val="1"/>
    <w:link w:val="142"/>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9"/>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8"/>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1"/>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1"/>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1"/>
    <w:autoRedefine/>
    <w:qFormat/>
    <w:uiPriority w:val="0"/>
    <w:pPr>
      <w:widowControl/>
      <w:jc w:val="center"/>
    </w:pPr>
    <w:rPr>
      <w:rFonts w:ascii="楷体_GB2312" w:eastAsia="楷体_GB2312"/>
      <w:sz w:val="20"/>
    </w:rPr>
  </w:style>
  <w:style w:type="paragraph" w:styleId="55">
    <w:name w:val="HTML Preformatted"/>
    <w:basedOn w:val="1"/>
    <w:link w:val="17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link w:val="178"/>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2"/>
    <w:next w:val="22"/>
    <w:link w:val="152"/>
    <w:autoRedefine/>
    <w:qFormat/>
    <w:uiPriority w:val="0"/>
    <w:rPr>
      <w:b/>
      <w:bCs/>
    </w:rPr>
  </w:style>
  <w:style w:type="paragraph" w:styleId="60">
    <w:name w:val="Body Text First Indent"/>
    <w:basedOn w:val="26"/>
    <w:link w:val="113"/>
    <w:autoRedefine/>
    <w:qFormat/>
    <w:uiPriority w:val="0"/>
    <w:pPr>
      <w:spacing w:after="120"/>
      <w:ind w:firstLine="420" w:firstLineChars="100"/>
    </w:pPr>
    <w:rPr>
      <w:rFonts w:ascii="Times New Roman" w:hAnsi="Times New Roman" w:eastAsia="宋体"/>
      <w:sz w:val="24"/>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semiHidden/>
    <w:unhideWhenUsed/>
    <w:qFormat/>
    <w:uiPriority w:val="99"/>
  </w:style>
  <w:style w:type="character" w:styleId="71">
    <w:name w:val="HTML Typewriter"/>
    <w:basedOn w:val="63"/>
    <w:autoRedefine/>
    <w:qFormat/>
    <w:uiPriority w:val="0"/>
    <w:rPr>
      <w:rFonts w:ascii="宋体" w:hAnsi="宋体" w:eastAsia="宋体"/>
      <w:sz w:val="24"/>
    </w:rPr>
  </w:style>
  <w:style w:type="character" w:styleId="72">
    <w:name w:val="HTML Acronym"/>
    <w:basedOn w:val="63"/>
    <w:semiHidden/>
    <w:unhideWhenUsed/>
    <w:qFormat/>
    <w:uiPriority w:val="99"/>
  </w:style>
  <w:style w:type="character" w:styleId="73">
    <w:name w:val="HTML Variable"/>
    <w:basedOn w:val="63"/>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semiHidden/>
    <w:unhideWhenUsed/>
    <w:qFormat/>
    <w:uiPriority w:val="99"/>
    <w:rPr>
      <w:rFonts w:hint="default" w:ascii="monospace" w:hAnsi="monospace" w:eastAsia="monospace" w:cs="monospace"/>
      <w:sz w:val="20"/>
    </w:rPr>
  </w:style>
  <w:style w:type="character" w:styleId="76">
    <w:name w:val="annotation reference"/>
    <w:basedOn w:val="63"/>
    <w:autoRedefine/>
    <w:qFormat/>
    <w:uiPriority w:val="99"/>
    <w:rPr>
      <w:sz w:val="21"/>
    </w:rPr>
  </w:style>
  <w:style w:type="character" w:styleId="77">
    <w:name w:val="HTML Cite"/>
    <w:basedOn w:val="63"/>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semiHidden/>
    <w:unhideWhenUsed/>
    <w:qFormat/>
    <w:uiPriority w:val="99"/>
    <w:rPr>
      <w:rFonts w:hint="default" w:ascii="monospace" w:hAnsi="monospace" w:eastAsia="monospace" w:cs="monospace"/>
      <w:sz w:val="20"/>
    </w:rPr>
  </w:style>
  <w:style w:type="character" w:styleId="80">
    <w:name w:val="HTML Sample"/>
    <w:basedOn w:val="63"/>
    <w:autoRedefine/>
    <w:qFormat/>
    <w:uiPriority w:val="0"/>
    <w:rPr>
      <w:rFonts w:ascii="Courier New" w:hAnsi="宋体" w:eastAsia="宋体"/>
    </w:rPr>
  </w:style>
  <w:style w:type="paragraph" w:customStyle="1" w:styleId="81">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82">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3">
    <w:name w:val="页脚 Char1"/>
    <w:basedOn w:val="63"/>
    <w:autoRedefine/>
    <w:qFormat/>
    <w:uiPriority w:val="0"/>
    <w:rPr>
      <w:rFonts w:cs="Times New Roman"/>
      <w:kern w:val="2"/>
      <w:sz w:val="18"/>
      <w:szCs w:val="18"/>
    </w:rPr>
  </w:style>
  <w:style w:type="character" w:customStyle="1" w:styleId="84">
    <w:name w:val="正文文本 字符"/>
    <w:basedOn w:val="63"/>
    <w:link w:val="26"/>
    <w:autoRedefine/>
    <w:qFormat/>
    <w:uiPriority w:val="0"/>
    <w:rPr>
      <w:rFonts w:ascii="楷体_GB2312" w:hAnsi="Arial" w:eastAsia="楷体_GB2312" w:cs="Times New Roman"/>
      <w:sz w:val="20"/>
      <w:szCs w:val="20"/>
    </w:rPr>
  </w:style>
  <w:style w:type="character" w:customStyle="1" w:styleId="85">
    <w:name w:val="Body Text Indent 2 Char"/>
    <w:autoRedefine/>
    <w:qFormat/>
    <w:uiPriority w:val="0"/>
    <w:rPr>
      <w:rFonts w:ascii="Arial" w:hAnsi="Arial" w:eastAsia="仿宋_GB2312"/>
      <w:sz w:val="32"/>
    </w:rPr>
  </w:style>
  <w:style w:type="character" w:customStyle="1" w:styleId="86">
    <w:name w:val="标题 5 字符"/>
    <w:basedOn w:val="63"/>
    <w:link w:val="10"/>
    <w:autoRedefine/>
    <w:qFormat/>
    <w:uiPriority w:val="0"/>
    <w:rPr>
      <w:rFonts w:ascii="黑体" w:hAnsi="Times New Roman" w:eastAsia="黑体" w:cs="Times New Roman"/>
      <w:b/>
      <w:color w:val="000000"/>
      <w:kern w:val="0"/>
      <w:sz w:val="20"/>
      <w:szCs w:val="20"/>
    </w:rPr>
  </w:style>
  <w:style w:type="character" w:customStyle="1" w:styleId="87">
    <w:name w:val="Body Text Indent 3 Char1"/>
    <w:basedOn w:val="63"/>
    <w:autoRedefine/>
    <w:qFormat/>
    <w:uiPriority w:val="0"/>
    <w:rPr>
      <w:rFonts w:ascii="Times New Roman" w:hAnsi="Times New Roman"/>
      <w:kern w:val="2"/>
      <w:sz w:val="16"/>
      <w:szCs w:val="16"/>
    </w:rPr>
  </w:style>
  <w:style w:type="character" w:customStyle="1" w:styleId="88">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89">
    <w:name w:val="listbenefit"/>
    <w:autoRedefine/>
    <w:qFormat/>
    <w:uiPriority w:val="0"/>
  </w:style>
  <w:style w:type="character" w:customStyle="1" w:styleId="90">
    <w:name w:val="Char Char27"/>
    <w:autoRedefine/>
    <w:qFormat/>
    <w:uiPriority w:val="0"/>
    <w:rPr>
      <w:b/>
      <w:kern w:val="44"/>
      <w:sz w:val="44"/>
    </w:rPr>
  </w:style>
  <w:style w:type="character" w:customStyle="1" w:styleId="91">
    <w:name w:val="param-value"/>
    <w:basedOn w:val="63"/>
    <w:autoRedefine/>
    <w:qFormat/>
    <w:uiPriority w:val="0"/>
    <w:rPr>
      <w:rFonts w:cs="Times New Roman"/>
    </w:rPr>
  </w:style>
  <w:style w:type="character" w:customStyle="1" w:styleId="92">
    <w:name w:val="纯文本 Char Char Char1"/>
    <w:autoRedefine/>
    <w:qFormat/>
    <w:uiPriority w:val="0"/>
    <w:rPr>
      <w:rFonts w:ascii="宋体" w:hAnsi="Courier New" w:eastAsia="宋体"/>
      <w:kern w:val="2"/>
      <w:sz w:val="21"/>
      <w:lang w:val="en-US" w:eastAsia="zh-CN"/>
    </w:rPr>
  </w:style>
  <w:style w:type="character" w:customStyle="1" w:styleId="93">
    <w:name w:val="apple-converted-space"/>
    <w:basedOn w:val="63"/>
    <w:autoRedefine/>
    <w:qFormat/>
    <w:uiPriority w:val="0"/>
    <w:rPr>
      <w:rFonts w:cs="Times New Roman"/>
    </w:rPr>
  </w:style>
  <w:style w:type="character" w:customStyle="1" w:styleId="94">
    <w:name w:val="Char Char29"/>
    <w:autoRedefine/>
    <w:qFormat/>
    <w:uiPriority w:val="0"/>
    <w:rPr>
      <w:rFonts w:ascii="Times New Roman" w:hAnsi="Times New Roman" w:eastAsia="宋体"/>
      <w:b/>
      <w:kern w:val="44"/>
      <w:sz w:val="44"/>
    </w:rPr>
  </w:style>
  <w:style w:type="character" w:customStyle="1" w:styleId="95">
    <w:name w:val="标题 3 Char"/>
    <w:basedOn w:val="63"/>
    <w:autoRedefine/>
    <w:qFormat/>
    <w:uiPriority w:val="0"/>
    <w:rPr>
      <w:rFonts w:ascii="Times New Roman" w:hAnsi="Times New Roman" w:eastAsia="宋体" w:cs="Times New Roman"/>
      <w:b/>
      <w:bCs/>
      <w:sz w:val="32"/>
      <w:szCs w:val="32"/>
    </w:rPr>
  </w:style>
  <w:style w:type="character" w:customStyle="1" w:styleId="96">
    <w:name w:val="标题 4 字符"/>
    <w:basedOn w:val="63"/>
    <w:link w:val="5"/>
    <w:autoRedefine/>
    <w:qFormat/>
    <w:uiPriority w:val="0"/>
    <w:rPr>
      <w:rFonts w:ascii="Arial" w:hAnsi="Arial" w:eastAsia="黑体" w:cs="Times New Roman"/>
      <w:b/>
      <w:sz w:val="20"/>
      <w:szCs w:val="20"/>
    </w:rPr>
  </w:style>
  <w:style w:type="character" w:customStyle="1" w:styleId="97">
    <w:name w:val="正文文本 3 字符"/>
    <w:basedOn w:val="63"/>
    <w:link w:val="25"/>
    <w:autoRedefine/>
    <w:qFormat/>
    <w:uiPriority w:val="0"/>
    <w:rPr>
      <w:rFonts w:ascii="仿宋_GB2312" w:hAnsi="Arial" w:eastAsia="仿宋_GB2312" w:cs="Times New Roman"/>
      <w:sz w:val="20"/>
      <w:szCs w:val="20"/>
    </w:rPr>
  </w:style>
  <w:style w:type="character" w:customStyle="1" w:styleId="98">
    <w:name w:val="正文文本缩进 Char"/>
    <w:basedOn w:val="63"/>
    <w:autoRedefine/>
    <w:qFormat/>
    <w:uiPriority w:val="0"/>
    <w:rPr>
      <w:rFonts w:ascii="Times New Roman" w:hAnsi="Times New Roman" w:eastAsia="宋体" w:cs="Times New Roman"/>
      <w:sz w:val="20"/>
      <w:szCs w:val="20"/>
    </w:rPr>
  </w:style>
  <w:style w:type="character" w:customStyle="1" w:styleId="99">
    <w:name w:val="Plain Text Char"/>
    <w:autoRedefine/>
    <w:qFormat/>
    <w:uiPriority w:val="0"/>
    <w:rPr>
      <w:rFonts w:ascii="宋体" w:hAnsi="Courier New"/>
    </w:rPr>
  </w:style>
  <w:style w:type="character" w:customStyle="1" w:styleId="100">
    <w:name w:val="HTML 预设格式 Char"/>
    <w:basedOn w:val="63"/>
    <w:autoRedefine/>
    <w:qFormat/>
    <w:uiPriority w:val="0"/>
    <w:rPr>
      <w:rFonts w:ascii="Courier New" w:hAnsi="Courier New" w:eastAsia="宋体" w:cs="Courier New"/>
      <w:sz w:val="20"/>
      <w:szCs w:val="20"/>
    </w:rPr>
  </w:style>
  <w:style w:type="character" w:customStyle="1" w:styleId="101">
    <w:name w:val="批注文字 Char Char"/>
    <w:autoRedefine/>
    <w:qFormat/>
    <w:uiPriority w:val="0"/>
    <w:rPr>
      <w:rFonts w:eastAsia="宋体"/>
      <w:kern w:val="2"/>
      <w:sz w:val="21"/>
      <w:lang w:val="en-US" w:eastAsia="zh-CN"/>
    </w:rPr>
  </w:style>
  <w:style w:type="character" w:customStyle="1" w:styleId="102">
    <w:name w:val="Body Text Indent Char"/>
    <w:autoRedefine/>
    <w:qFormat/>
    <w:uiPriority w:val="0"/>
    <w:rPr>
      <w:rFonts w:ascii="楷体_GB2312" w:eastAsia="楷体_GB2312"/>
      <w:sz w:val="32"/>
    </w:rPr>
  </w:style>
  <w:style w:type="character" w:customStyle="1" w:styleId="103">
    <w:name w:val="已访问的超链接1"/>
    <w:autoRedefine/>
    <w:qFormat/>
    <w:uiPriority w:val="0"/>
    <w:rPr>
      <w:color w:val="auto"/>
      <w:u w:val="none"/>
    </w:rPr>
  </w:style>
  <w:style w:type="character" w:customStyle="1" w:styleId="104">
    <w:name w:val="纯文本 Char Char Char"/>
    <w:autoRedefine/>
    <w:qFormat/>
    <w:uiPriority w:val="0"/>
    <w:rPr>
      <w:rFonts w:ascii="宋体" w:hAnsi="Courier New" w:eastAsia="宋体"/>
      <w:kern w:val="2"/>
      <w:sz w:val="21"/>
      <w:lang w:val="en-US" w:eastAsia="zh-CN"/>
    </w:rPr>
  </w:style>
  <w:style w:type="character" w:customStyle="1" w:styleId="105">
    <w:name w:val="普通文字1 Char"/>
    <w:autoRedefine/>
    <w:qFormat/>
    <w:uiPriority w:val="0"/>
    <w:rPr>
      <w:rFonts w:ascii="宋体" w:eastAsia="宋体"/>
      <w:kern w:val="2"/>
      <w:sz w:val="21"/>
      <w:lang w:val="en-US" w:eastAsia="zh-CN"/>
    </w:rPr>
  </w:style>
  <w:style w:type="character" w:customStyle="1" w:styleId="106">
    <w:name w:val="Comment Subject Char"/>
    <w:autoRedefine/>
    <w:qFormat/>
    <w:uiPriority w:val="0"/>
    <w:rPr>
      <w:b/>
    </w:rPr>
  </w:style>
  <w:style w:type="character" w:customStyle="1" w:styleId="107">
    <w:name w:val="Char Char28"/>
    <w:autoRedefine/>
    <w:qFormat/>
    <w:uiPriority w:val="0"/>
    <w:rPr>
      <w:rFonts w:ascii="Arial" w:hAnsi="Arial" w:eastAsia="黑体"/>
      <w:b/>
      <w:sz w:val="32"/>
    </w:rPr>
  </w:style>
  <w:style w:type="character" w:customStyle="1" w:styleId="108">
    <w:name w:val="Char Char23"/>
    <w:autoRedefine/>
    <w:qFormat/>
    <w:uiPriority w:val="0"/>
    <w:rPr>
      <w:rFonts w:ascii="Arial" w:hAnsi="Arial" w:eastAsia="黑体"/>
      <w:b/>
      <w:kern w:val="2"/>
      <w:sz w:val="24"/>
    </w:rPr>
  </w:style>
  <w:style w:type="character" w:customStyle="1" w:styleId="109">
    <w:name w:val="Char Char21"/>
    <w:autoRedefine/>
    <w:qFormat/>
    <w:uiPriority w:val="0"/>
    <w:rPr>
      <w:rFonts w:ascii="Arial" w:hAnsi="Arial" w:eastAsia="黑体"/>
      <w:kern w:val="2"/>
      <w:sz w:val="24"/>
    </w:rPr>
  </w:style>
  <w:style w:type="character" w:customStyle="1" w:styleId="110">
    <w:name w:val="Char Char2"/>
    <w:autoRedefine/>
    <w:qFormat/>
    <w:uiPriority w:val="0"/>
    <w:rPr>
      <w:rFonts w:ascii="宋体" w:hAnsi="Courier New" w:eastAsia="宋体"/>
      <w:kern w:val="2"/>
      <w:sz w:val="21"/>
      <w:lang w:val="en-US" w:eastAsia="zh-CN"/>
    </w:rPr>
  </w:style>
  <w:style w:type="character" w:customStyle="1" w:styleId="111">
    <w:name w:val="t1"/>
    <w:autoRedefine/>
    <w:qFormat/>
    <w:uiPriority w:val="0"/>
  </w:style>
  <w:style w:type="character" w:customStyle="1" w:styleId="112">
    <w:name w:val="华宇段落1 Char Char Char"/>
    <w:autoRedefine/>
    <w:qFormat/>
    <w:uiPriority w:val="0"/>
    <w:rPr>
      <w:rFonts w:eastAsia="宋体"/>
      <w:kern w:val="2"/>
      <w:sz w:val="24"/>
      <w:lang w:val="en-US" w:eastAsia="zh-CN"/>
    </w:rPr>
  </w:style>
  <w:style w:type="character" w:customStyle="1" w:styleId="113">
    <w:name w:val="正文文本首行缩进 字符"/>
    <w:basedOn w:val="84"/>
    <w:link w:val="60"/>
    <w:autoRedefine/>
    <w:qFormat/>
    <w:uiPriority w:val="0"/>
    <w:rPr>
      <w:rFonts w:ascii="Times New Roman" w:hAnsi="Times New Roman" w:eastAsia="宋体" w:cs="Times New Roman"/>
      <w:sz w:val="24"/>
      <w:szCs w:val="24"/>
    </w:rPr>
  </w:style>
  <w:style w:type="character" w:customStyle="1" w:styleId="114">
    <w:name w:val="纯文本 Char1"/>
    <w:autoRedefine/>
    <w:qFormat/>
    <w:uiPriority w:val="0"/>
    <w:rPr>
      <w:rFonts w:ascii="宋体" w:hAnsi="Courier New"/>
      <w:kern w:val="2"/>
      <w:sz w:val="21"/>
    </w:rPr>
  </w:style>
  <w:style w:type="character" w:customStyle="1" w:styleId="115">
    <w:name w:val="textcontents"/>
    <w:basedOn w:val="63"/>
    <w:autoRedefine/>
    <w:qFormat/>
    <w:uiPriority w:val="0"/>
    <w:rPr>
      <w:rFonts w:cs="Times New Roman"/>
    </w:rPr>
  </w:style>
  <w:style w:type="character" w:customStyle="1" w:styleId="116">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7">
    <w:name w:val="纯文本 Char"/>
    <w:basedOn w:val="63"/>
    <w:autoRedefine/>
    <w:qFormat/>
    <w:uiPriority w:val="0"/>
    <w:rPr>
      <w:rFonts w:ascii="宋体" w:hAnsi="Courier New" w:eastAsia="宋体" w:cs="Courier New"/>
      <w:sz w:val="21"/>
      <w:szCs w:val="21"/>
    </w:rPr>
  </w:style>
  <w:style w:type="character" w:customStyle="1" w:styleId="118">
    <w:name w:val="我的正文 Char Char"/>
    <w:link w:val="119"/>
    <w:autoRedefine/>
    <w:qFormat/>
    <w:uiPriority w:val="0"/>
    <w:rPr>
      <w:rFonts w:ascii="宋体" w:eastAsia="宋体"/>
      <w:sz w:val="21"/>
    </w:rPr>
  </w:style>
  <w:style w:type="paragraph" w:customStyle="1" w:styleId="119">
    <w:name w:val="我的正文"/>
    <w:basedOn w:val="1"/>
    <w:link w:val="118"/>
    <w:autoRedefine/>
    <w:qFormat/>
    <w:uiPriority w:val="0"/>
    <w:pPr>
      <w:widowControl/>
      <w:spacing w:line="360" w:lineRule="auto"/>
      <w:ind w:firstLine="420"/>
      <w:jc w:val="left"/>
    </w:pPr>
    <w:rPr>
      <w:rFonts w:ascii="宋体" w:hAnsi="Calibri"/>
      <w:kern w:val="0"/>
    </w:rPr>
  </w:style>
  <w:style w:type="character" w:customStyle="1" w:styleId="120">
    <w:name w:val="Title Char"/>
    <w:autoRedefine/>
    <w:qFormat/>
    <w:uiPriority w:val="0"/>
    <w:rPr>
      <w:rFonts w:eastAsia="黑体"/>
      <w:b/>
      <w:sz w:val="28"/>
      <w:lang w:val="en-GB"/>
    </w:rPr>
  </w:style>
  <w:style w:type="character" w:customStyle="1" w:styleId="121">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2">
    <w:name w:val="Title1 Char"/>
    <w:autoRedefine/>
    <w:qFormat/>
    <w:uiPriority w:val="0"/>
    <w:rPr>
      <w:rFonts w:eastAsia="宋体"/>
      <w:b/>
      <w:kern w:val="44"/>
      <w:sz w:val="44"/>
      <w:lang w:val="en-US" w:eastAsia="zh-CN"/>
    </w:rPr>
  </w:style>
  <w:style w:type="character" w:customStyle="1" w:styleId="123">
    <w:name w:val="content"/>
    <w:basedOn w:val="63"/>
    <w:autoRedefine/>
    <w:qFormat/>
    <w:uiPriority w:val="0"/>
    <w:rPr>
      <w:rFonts w:cs="Times New Roman"/>
    </w:rPr>
  </w:style>
  <w:style w:type="character" w:customStyle="1" w:styleId="124">
    <w:name w:val="Char Char17"/>
    <w:autoRedefine/>
    <w:qFormat/>
    <w:uiPriority w:val="0"/>
    <w:rPr>
      <w:rFonts w:ascii="宋体" w:hAnsi="Courier New"/>
      <w:kern w:val="2"/>
      <w:sz w:val="21"/>
    </w:rPr>
  </w:style>
  <w:style w:type="character" w:customStyle="1" w:styleId="125">
    <w:name w:val="标准小四 Char Char"/>
    <w:autoRedefine/>
    <w:qFormat/>
    <w:uiPriority w:val="0"/>
    <w:rPr>
      <w:rFonts w:ascii="Arial" w:hAnsi="Arial" w:eastAsia="宋体"/>
      <w:kern w:val="2"/>
      <w:sz w:val="21"/>
      <w:lang w:val="en-US" w:eastAsia="zh-CN"/>
    </w:rPr>
  </w:style>
  <w:style w:type="character" w:customStyle="1" w:styleId="126">
    <w:name w:val="样式 宋体 小四"/>
    <w:autoRedefine/>
    <w:qFormat/>
    <w:uiPriority w:val="0"/>
    <w:rPr>
      <w:rFonts w:ascii="宋体" w:eastAsia="宋体"/>
      <w:sz w:val="24"/>
    </w:rPr>
  </w:style>
  <w:style w:type="character" w:customStyle="1" w:styleId="127">
    <w:name w:val="ih151"/>
    <w:autoRedefine/>
    <w:qFormat/>
    <w:uiPriority w:val="0"/>
    <w:rPr>
      <w:color w:val="666666"/>
      <w:sz w:val="18"/>
      <w:u w:val="none"/>
    </w:rPr>
  </w:style>
  <w:style w:type="character" w:customStyle="1" w:styleId="128">
    <w:name w:val="style13"/>
    <w:autoRedefine/>
    <w:qFormat/>
    <w:uiPriority w:val="0"/>
    <w:rPr>
      <w:sz w:val="18"/>
    </w:rPr>
  </w:style>
  <w:style w:type="character" w:customStyle="1" w:styleId="129">
    <w:name w:val="纯文本 字符"/>
    <w:basedOn w:val="63"/>
    <w:link w:val="31"/>
    <w:autoRedefine/>
    <w:qFormat/>
    <w:uiPriority w:val="99"/>
    <w:rPr>
      <w:rFonts w:ascii="宋体" w:hAnsi="Courier New" w:cs="Courier New"/>
      <w:kern w:val="2"/>
      <w:sz w:val="21"/>
      <w:szCs w:val="21"/>
    </w:rPr>
  </w:style>
  <w:style w:type="character" w:customStyle="1" w:styleId="130">
    <w:name w:val="标题 6 字符"/>
    <w:basedOn w:val="63"/>
    <w:link w:val="11"/>
    <w:autoRedefine/>
    <w:qFormat/>
    <w:uiPriority w:val="0"/>
    <w:rPr>
      <w:rFonts w:ascii="Arial" w:hAnsi="Arial" w:eastAsia="黑体" w:cs="Times New Roman"/>
      <w:b/>
      <w:bCs/>
      <w:sz w:val="24"/>
      <w:szCs w:val="24"/>
    </w:rPr>
  </w:style>
  <w:style w:type="character" w:customStyle="1" w:styleId="131">
    <w:name w:val="style131"/>
    <w:autoRedefine/>
    <w:qFormat/>
    <w:uiPriority w:val="0"/>
    <w:rPr>
      <w:sz w:val="18"/>
    </w:rPr>
  </w:style>
  <w:style w:type="character" w:customStyle="1" w:styleId="132">
    <w:name w:val="Char Char25"/>
    <w:autoRedefine/>
    <w:qFormat/>
    <w:uiPriority w:val="0"/>
    <w:rPr>
      <w:rFonts w:ascii="Arial" w:hAnsi="Arial" w:eastAsia="黑体"/>
      <w:b/>
      <w:kern w:val="2"/>
      <w:sz w:val="28"/>
    </w:rPr>
  </w:style>
  <w:style w:type="character" w:customStyle="1" w:styleId="133">
    <w:name w:val="不明显强调1"/>
    <w:basedOn w:val="63"/>
    <w:autoRedefine/>
    <w:qFormat/>
    <w:uiPriority w:val="0"/>
    <w:rPr>
      <w:i/>
    </w:rPr>
  </w:style>
  <w:style w:type="character" w:customStyle="1" w:styleId="134">
    <w:name w:val="标准文本 Char Char"/>
    <w:autoRedefine/>
    <w:qFormat/>
    <w:uiPriority w:val="0"/>
    <w:rPr>
      <w:rFonts w:eastAsia="宋体"/>
      <w:kern w:val="2"/>
      <w:sz w:val="24"/>
      <w:lang w:val="en-US" w:eastAsia="zh-CN"/>
    </w:rPr>
  </w:style>
  <w:style w:type="character" w:customStyle="1" w:styleId="135">
    <w:name w:val="Comment Subject Char1"/>
    <w:basedOn w:val="136"/>
    <w:autoRedefine/>
    <w:qFormat/>
    <w:uiPriority w:val="0"/>
    <w:rPr>
      <w:rFonts w:ascii="Times New Roman" w:hAnsi="Times New Roman" w:eastAsia="宋体" w:cs="Times New Roman"/>
      <w:b/>
      <w:bCs/>
      <w:kern w:val="2"/>
      <w:sz w:val="21"/>
      <w:szCs w:val="20"/>
    </w:rPr>
  </w:style>
  <w:style w:type="character" w:customStyle="1" w:styleId="136">
    <w:name w:val="批注文字 字符"/>
    <w:basedOn w:val="63"/>
    <w:link w:val="22"/>
    <w:autoRedefine/>
    <w:qFormat/>
    <w:uiPriority w:val="99"/>
    <w:rPr>
      <w:rFonts w:ascii="Times New Roman" w:hAnsi="Times New Roman" w:eastAsia="宋体" w:cs="Times New Roman"/>
      <w:sz w:val="20"/>
      <w:szCs w:val="20"/>
    </w:rPr>
  </w:style>
  <w:style w:type="character" w:customStyle="1" w:styleId="137">
    <w:name w:val="normalfont1"/>
    <w:autoRedefine/>
    <w:qFormat/>
    <w:uiPriority w:val="0"/>
    <w:rPr>
      <w:rFonts w:ascii="??" w:hAnsi="??"/>
      <w:sz w:val="18"/>
      <w:u w:val="none"/>
    </w:rPr>
  </w:style>
  <w:style w:type="character" w:customStyle="1" w:styleId="138">
    <w:name w:val="小四 段落 宋体 Char Char Char Char Char Char Char Char"/>
    <w:autoRedefine/>
    <w:qFormat/>
    <w:uiPriority w:val="0"/>
    <w:rPr>
      <w:rFonts w:eastAsia="宋体"/>
      <w:kern w:val="2"/>
      <w:sz w:val="24"/>
      <w:lang w:val="en-US" w:eastAsia="zh-CN"/>
    </w:rPr>
  </w:style>
  <w:style w:type="character" w:customStyle="1" w:styleId="139">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0">
    <w:name w:val="标题 Char1"/>
    <w:autoRedefine/>
    <w:qFormat/>
    <w:uiPriority w:val="0"/>
    <w:rPr>
      <w:rFonts w:ascii="Cambria" w:eastAsia="宋体"/>
      <w:b/>
      <w:sz w:val="32"/>
    </w:rPr>
  </w:style>
  <w:style w:type="character" w:customStyle="1" w:styleId="141">
    <w:name w:val="脚注文本 字符"/>
    <w:basedOn w:val="63"/>
    <w:link w:val="46"/>
    <w:autoRedefine/>
    <w:qFormat/>
    <w:uiPriority w:val="0"/>
    <w:rPr>
      <w:rFonts w:ascii="Times New Roman" w:hAnsi="Times New Roman" w:eastAsia="宋体" w:cs="Times New Roman"/>
      <w:sz w:val="18"/>
      <w:szCs w:val="18"/>
    </w:rPr>
  </w:style>
  <w:style w:type="character" w:customStyle="1" w:styleId="142">
    <w:name w:val="页眉 字符"/>
    <w:basedOn w:val="63"/>
    <w:link w:val="39"/>
    <w:autoRedefine/>
    <w:qFormat/>
    <w:uiPriority w:val="0"/>
    <w:rPr>
      <w:rFonts w:cs="Times New Roman"/>
      <w:sz w:val="18"/>
      <w:szCs w:val="18"/>
    </w:rPr>
  </w:style>
  <w:style w:type="character" w:customStyle="1" w:styleId="143">
    <w:name w:val="Quote Char Char"/>
    <w:autoRedefine/>
    <w:qFormat/>
    <w:uiPriority w:val="0"/>
    <w:rPr>
      <w:rFonts w:ascii="Calibri" w:hAnsi="Calibri"/>
      <w:i/>
      <w:sz w:val="22"/>
      <w:lang w:eastAsia="en-US"/>
    </w:rPr>
  </w:style>
  <w:style w:type="character" w:customStyle="1" w:styleId="144">
    <w:name w:val="content_lineheight1"/>
    <w:basedOn w:val="63"/>
    <w:autoRedefine/>
    <w:qFormat/>
    <w:uiPriority w:val="0"/>
    <w:rPr>
      <w:rFonts w:cs="Times New Roman"/>
    </w:rPr>
  </w:style>
  <w:style w:type="character" w:customStyle="1" w:styleId="145">
    <w:name w:val="标题 7 字符"/>
    <w:basedOn w:val="63"/>
    <w:link w:val="12"/>
    <w:autoRedefine/>
    <w:qFormat/>
    <w:uiPriority w:val="0"/>
    <w:rPr>
      <w:rFonts w:ascii="Times New Roman" w:hAnsi="Times New Roman" w:eastAsia="宋体" w:cs="Times New Roman"/>
      <w:b/>
      <w:bCs/>
      <w:sz w:val="24"/>
      <w:szCs w:val="24"/>
    </w:rPr>
  </w:style>
  <w:style w:type="character" w:customStyle="1" w:styleId="146">
    <w:name w:val="Title Char1"/>
    <w:basedOn w:val="63"/>
    <w:autoRedefine/>
    <w:qFormat/>
    <w:uiPriority w:val="0"/>
    <w:rPr>
      <w:rFonts w:ascii="Cambria" w:hAnsi="Cambria" w:cs="Times New Roman"/>
      <w:b/>
      <w:bCs/>
      <w:kern w:val="2"/>
      <w:sz w:val="32"/>
      <w:szCs w:val="32"/>
    </w:rPr>
  </w:style>
  <w:style w:type="character" w:customStyle="1" w:styleId="147">
    <w:name w:val="正文 + 宋体 Char"/>
    <w:autoRedefine/>
    <w:qFormat/>
    <w:uiPriority w:val="0"/>
    <w:rPr>
      <w:rFonts w:eastAsia="宋体"/>
      <w:kern w:val="2"/>
      <w:sz w:val="24"/>
      <w:lang w:val="en-US" w:eastAsia="zh-CN"/>
    </w:rPr>
  </w:style>
  <w:style w:type="character" w:customStyle="1" w:styleId="148">
    <w:name w:val="日期 字符"/>
    <w:basedOn w:val="63"/>
    <w:link w:val="34"/>
    <w:autoRedefine/>
    <w:qFormat/>
    <w:uiPriority w:val="0"/>
    <w:rPr>
      <w:rFonts w:ascii="Times New Roman" w:hAnsi="Times New Roman" w:eastAsia="宋体" w:cs="Times New Roman"/>
      <w:sz w:val="20"/>
      <w:szCs w:val="20"/>
    </w:rPr>
  </w:style>
  <w:style w:type="character" w:customStyle="1" w:styleId="149">
    <w:name w:val="特点 Char1"/>
    <w:autoRedefine/>
    <w:qFormat/>
    <w:uiPriority w:val="0"/>
    <w:rPr>
      <w:rFonts w:eastAsia="宋体"/>
      <w:kern w:val="2"/>
      <w:sz w:val="21"/>
      <w:lang w:val="en-US" w:eastAsia="zh-CN"/>
    </w:rPr>
  </w:style>
  <w:style w:type="character" w:customStyle="1" w:styleId="150">
    <w:name w:val="表格抬头 Char Char"/>
    <w:link w:val="151"/>
    <w:autoRedefine/>
    <w:qFormat/>
    <w:uiPriority w:val="0"/>
    <w:rPr>
      <w:rFonts w:ascii="黑体" w:eastAsia="黑体"/>
      <w:b/>
    </w:rPr>
  </w:style>
  <w:style w:type="paragraph" w:customStyle="1" w:styleId="151">
    <w:name w:val="表格抬头"/>
    <w:basedOn w:val="1"/>
    <w:link w:val="150"/>
    <w:autoRedefine/>
    <w:qFormat/>
    <w:uiPriority w:val="0"/>
    <w:pPr>
      <w:jc w:val="center"/>
    </w:pPr>
    <w:rPr>
      <w:rFonts w:ascii="黑体" w:hAnsi="Calibri" w:eastAsia="黑体"/>
      <w:b/>
      <w:kern w:val="0"/>
      <w:sz w:val="20"/>
    </w:rPr>
  </w:style>
  <w:style w:type="character" w:customStyle="1" w:styleId="152">
    <w:name w:val="批注主题 字符"/>
    <w:basedOn w:val="136"/>
    <w:link w:val="59"/>
    <w:autoRedefine/>
    <w:qFormat/>
    <w:uiPriority w:val="0"/>
    <w:rPr>
      <w:rFonts w:ascii="Times New Roman" w:hAnsi="Times New Roman" w:eastAsia="宋体" w:cs="Times New Roman"/>
      <w:b/>
      <w:bCs/>
      <w:sz w:val="20"/>
      <w:szCs w:val="20"/>
    </w:rPr>
  </w:style>
  <w:style w:type="character" w:customStyle="1" w:styleId="153">
    <w:name w:val="HTML Preformatted Char"/>
    <w:autoRedefine/>
    <w:qFormat/>
    <w:uiPriority w:val="0"/>
    <w:rPr>
      <w:rFonts w:ascii="黑体" w:hAnsi="Courier New" w:eastAsia="黑体"/>
    </w:rPr>
  </w:style>
  <w:style w:type="character" w:customStyle="1" w:styleId="154">
    <w:name w:val="h Char Char"/>
    <w:autoRedefine/>
    <w:qFormat/>
    <w:uiPriority w:val="0"/>
    <w:rPr>
      <w:rFonts w:eastAsia="宋体"/>
      <w:kern w:val="2"/>
      <w:sz w:val="18"/>
      <w:lang w:val="en-US" w:eastAsia="zh-CN"/>
    </w:rPr>
  </w:style>
  <w:style w:type="character" w:customStyle="1" w:styleId="155">
    <w:name w:val="subtitle1"/>
    <w:autoRedefine/>
    <w:qFormat/>
    <w:uiPriority w:val="0"/>
    <w:rPr>
      <w:rFonts w:ascii="Georgia" w:hAnsi="Georgia"/>
      <w:b/>
      <w:color w:val="666666"/>
      <w:sz w:val="18"/>
    </w:rPr>
  </w:style>
  <w:style w:type="character" w:customStyle="1" w:styleId="156">
    <w:name w:val="样式 非加粗"/>
    <w:autoRedefine/>
    <w:qFormat/>
    <w:uiPriority w:val="0"/>
    <w:rPr>
      <w:rFonts w:eastAsia="宋体"/>
      <w:sz w:val="28"/>
    </w:rPr>
  </w:style>
  <w:style w:type="character" w:customStyle="1" w:styleId="157">
    <w:name w:val="小四 段落 宋体 Char Char Char Char Char"/>
    <w:link w:val="158"/>
    <w:autoRedefine/>
    <w:qFormat/>
    <w:uiPriority w:val="0"/>
    <w:rPr>
      <w:rFonts w:eastAsia="宋体"/>
      <w:kern w:val="2"/>
      <w:sz w:val="24"/>
      <w:lang w:val="en-US" w:eastAsia="zh-CN"/>
    </w:rPr>
  </w:style>
  <w:style w:type="paragraph" w:customStyle="1" w:styleId="158">
    <w:name w:val="小四 段落 宋体"/>
    <w:basedOn w:val="19"/>
    <w:link w:val="157"/>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9">
    <w:name w:val="标题 8 字符"/>
    <w:basedOn w:val="63"/>
    <w:link w:val="13"/>
    <w:autoRedefine/>
    <w:qFormat/>
    <w:uiPriority w:val="0"/>
    <w:rPr>
      <w:rFonts w:ascii="Arial" w:hAnsi="Arial" w:eastAsia="黑体" w:cs="Times New Roman"/>
      <w:sz w:val="24"/>
      <w:szCs w:val="24"/>
    </w:rPr>
  </w:style>
  <w:style w:type="character" w:customStyle="1" w:styleId="160">
    <w:name w:val="Document Map Char"/>
    <w:autoRedefine/>
    <w:qFormat/>
    <w:uiPriority w:val="0"/>
    <w:rPr>
      <w:shd w:val="clear" w:color="auto" w:fill="000080"/>
    </w:rPr>
  </w:style>
  <w:style w:type="character" w:customStyle="1" w:styleId="161">
    <w:name w:val="para_small"/>
    <w:basedOn w:val="63"/>
    <w:autoRedefine/>
    <w:qFormat/>
    <w:uiPriority w:val="0"/>
    <w:rPr>
      <w:rFonts w:cs="Times New Roman"/>
    </w:rPr>
  </w:style>
  <w:style w:type="character" w:customStyle="1" w:styleId="162">
    <w:name w:val="2nd level Char"/>
    <w:autoRedefine/>
    <w:qFormat/>
    <w:uiPriority w:val="0"/>
    <w:rPr>
      <w:rFonts w:ascii="Arial" w:hAnsi="Arial" w:eastAsia="黑体"/>
      <w:b/>
      <w:kern w:val="2"/>
      <w:sz w:val="32"/>
      <w:lang w:val="en-US" w:eastAsia="zh-CN"/>
    </w:rPr>
  </w:style>
  <w:style w:type="character" w:customStyle="1" w:styleId="163">
    <w:name w:val="小四 段落 宋体 Char Char Char Char1"/>
    <w:autoRedefine/>
    <w:qFormat/>
    <w:uiPriority w:val="0"/>
    <w:rPr>
      <w:rFonts w:eastAsia="宋体"/>
      <w:kern w:val="2"/>
      <w:sz w:val="24"/>
      <w:lang w:val="en-US" w:eastAsia="zh-CN"/>
    </w:rPr>
  </w:style>
  <w:style w:type="character" w:customStyle="1" w:styleId="164">
    <w:name w:val="Body Text Indent 2 Char1"/>
    <w:basedOn w:val="63"/>
    <w:autoRedefine/>
    <w:qFormat/>
    <w:uiPriority w:val="0"/>
    <w:rPr>
      <w:rFonts w:ascii="Times New Roman" w:hAnsi="Times New Roman"/>
      <w:kern w:val="2"/>
      <w:sz w:val="21"/>
    </w:rPr>
  </w:style>
  <w:style w:type="character" w:customStyle="1" w:styleId="165">
    <w:name w:val="标题 9 字符"/>
    <w:basedOn w:val="63"/>
    <w:link w:val="14"/>
    <w:autoRedefine/>
    <w:qFormat/>
    <w:uiPriority w:val="0"/>
    <w:rPr>
      <w:rFonts w:ascii="Arial" w:hAnsi="Arial" w:eastAsia="黑体" w:cs="Times New Roman"/>
      <w:sz w:val="21"/>
      <w:szCs w:val="21"/>
    </w:rPr>
  </w:style>
  <w:style w:type="character" w:customStyle="1" w:styleId="166">
    <w:name w:val="明显强调1"/>
    <w:basedOn w:val="63"/>
    <w:autoRedefine/>
    <w:qFormat/>
    <w:uiPriority w:val="0"/>
    <w:rPr>
      <w:b/>
    </w:rPr>
  </w:style>
  <w:style w:type="character" w:customStyle="1" w:styleId="167">
    <w:name w:val="标题 2 字符"/>
    <w:basedOn w:val="63"/>
    <w:link w:val="3"/>
    <w:autoRedefine/>
    <w:qFormat/>
    <w:uiPriority w:val="0"/>
    <w:rPr>
      <w:rFonts w:ascii="宋体" w:hAnsi="宋体" w:eastAsia="宋体" w:cs="Times New Roman"/>
      <w:b/>
      <w:sz w:val="24"/>
      <w:szCs w:val="24"/>
    </w:rPr>
  </w:style>
  <w:style w:type="character" w:customStyle="1" w:styleId="168">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9">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0">
    <w:name w:val="小四 段落 宋体 Char Char Char1"/>
    <w:autoRedefine/>
    <w:qFormat/>
    <w:uiPriority w:val="0"/>
    <w:rPr>
      <w:rFonts w:ascii="宋体" w:hAnsi="宋体" w:eastAsia="宋体"/>
      <w:kern w:val="2"/>
      <w:sz w:val="24"/>
      <w:lang w:val="en-US" w:eastAsia="zh-CN"/>
    </w:rPr>
  </w:style>
  <w:style w:type="character" w:customStyle="1" w:styleId="171">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2">
    <w:name w:val="Quote Char1"/>
    <w:basedOn w:val="63"/>
    <w:link w:val="173"/>
    <w:autoRedefine/>
    <w:qFormat/>
    <w:uiPriority w:val="0"/>
    <w:rPr>
      <w:rFonts w:ascii="Times New Roman" w:hAnsi="Times New Roman"/>
      <w:i/>
      <w:iCs/>
      <w:color w:val="000000"/>
      <w:kern w:val="2"/>
      <w:sz w:val="21"/>
    </w:rPr>
  </w:style>
  <w:style w:type="paragraph" w:customStyle="1" w:styleId="173">
    <w:name w:val="引用1"/>
    <w:basedOn w:val="1"/>
    <w:next w:val="1"/>
    <w:link w:val="172"/>
    <w:autoRedefine/>
    <w:qFormat/>
    <w:uiPriority w:val="0"/>
    <w:pPr>
      <w:widowControl/>
      <w:spacing w:before="200" w:line="276" w:lineRule="auto"/>
      <w:ind w:left="360" w:right="360"/>
      <w:jc w:val="left"/>
    </w:pPr>
    <w:rPr>
      <w:i/>
      <w:iCs/>
      <w:color w:val="000000"/>
      <w:sz w:val="20"/>
    </w:rPr>
  </w:style>
  <w:style w:type="character" w:customStyle="1" w:styleId="174">
    <w:name w:val="文档结构图 Char"/>
    <w:basedOn w:val="63"/>
    <w:autoRedefine/>
    <w:qFormat/>
    <w:uiPriority w:val="0"/>
    <w:rPr>
      <w:rFonts w:ascii="宋体" w:hAnsi="Times New Roman" w:eastAsia="宋体" w:cs="Times New Roman"/>
      <w:sz w:val="18"/>
      <w:szCs w:val="18"/>
    </w:rPr>
  </w:style>
  <w:style w:type="character" w:customStyle="1" w:styleId="175">
    <w:name w:val="HTML 预设格式 字符"/>
    <w:basedOn w:val="63"/>
    <w:link w:val="55"/>
    <w:autoRedefine/>
    <w:qFormat/>
    <w:uiPriority w:val="0"/>
    <w:rPr>
      <w:rFonts w:ascii="Courier New" w:hAnsi="Courier New" w:cs="Courier New"/>
      <w:kern w:val="2"/>
    </w:rPr>
  </w:style>
  <w:style w:type="character" w:customStyle="1" w:styleId="176">
    <w:name w:val="标准文本 Char Char Char"/>
    <w:autoRedefine/>
    <w:qFormat/>
    <w:uiPriority w:val="0"/>
    <w:rPr>
      <w:rFonts w:eastAsia="宋体"/>
      <w:kern w:val="2"/>
      <w:sz w:val="24"/>
      <w:lang w:val="en-US" w:eastAsia="zh-CN"/>
    </w:rPr>
  </w:style>
  <w:style w:type="character" w:customStyle="1" w:styleId="177">
    <w:name w:val="正文文本缩进 字符"/>
    <w:basedOn w:val="63"/>
    <w:link w:val="8"/>
    <w:autoRedefine/>
    <w:qFormat/>
    <w:uiPriority w:val="0"/>
    <w:rPr>
      <w:rFonts w:ascii="Times New Roman" w:hAnsi="Times New Roman"/>
      <w:kern w:val="2"/>
      <w:sz w:val="21"/>
    </w:rPr>
  </w:style>
  <w:style w:type="character" w:customStyle="1" w:styleId="178">
    <w:name w:val="标题 字符"/>
    <w:basedOn w:val="63"/>
    <w:link w:val="58"/>
    <w:autoRedefine/>
    <w:qFormat/>
    <w:uiPriority w:val="0"/>
    <w:rPr>
      <w:rFonts w:ascii="Cambria" w:hAnsi="Cambria" w:eastAsia="宋体" w:cs="Times New Roman"/>
      <w:b/>
      <w:bCs/>
      <w:sz w:val="32"/>
      <w:szCs w:val="32"/>
    </w:rPr>
  </w:style>
  <w:style w:type="character" w:customStyle="1" w:styleId="179">
    <w:name w:val="纯文本 Char Char"/>
    <w:autoRedefine/>
    <w:qFormat/>
    <w:uiPriority w:val="0"/>
    <w:rPr>
      <w:rFonts w:ascii="宋体" w:hAnsi="Courier New" w:eastAsia="宋体"/>
      <w:kern w:val="2"/>
      <w:sz w:val="21"/>
      <w:lang w:val="en-US" w:eastAsia="zh-CN"/>
    </w:rPr>
  </w:style>
  <w:style w:type="character" w:customStyle="1" w:styleId="180">
    <w:name w:val="case31"/>
    <w:autoRedefine/>
    <w:qFormat/>
    <w:uiPriority w:val="0"/>
    <w:rPr>
      <w:sz w:val="21"/>
    </w:rPr>
  </w:style>
  <w:style w:type="character" w:customStyle="1" w:styleId="181">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2">
    <w:name w:val="标题 3 Char Char"/>
    <w:autoRedefine/>
    <w:qFormat/>
    <w:uiPriority w:val="0"/>
    <w:rPr>
      <w:rFonts w:eastAsia="仿宋_GB2312"/>
      <w:b/>
      <w:kern w:val="2"/>
      <w:sz w:val="32"/>
      <w:lang w:val="en-US" w:eastAsia="zh-CN"/>
    </w:rPr>
  </w:style>
  <w:style w:type="character" w:customStyle="1" w:styleId="183">
    <w:name w:val="正文缩进 Char1"/>
    <w:link w:val="184"/>
    <w:autoRedefine/>
    <w:qFormat/>
    <w:uiPriority w:val="0"/>
    <w:rPr>
      <w:rFonts w:ascii="Times New Roman" w:hAnsi="Times New Roman" w:eastAsia="宋体"/>
      <w:kern w:val="0"/>
      <w:sz w:val="20"/>
    </w:rPr>
  </w:style>
  <w:style w:type="paragraph" w:customStyle="1" w:styleId="184">
    <w:name w:val="正文缩进1"/>
    <w:basedOn w:val="1"/>
    <w:link w:val="183"/>
    <w:autoRedefine/>
    <w:qFormat/>
    <w:uiPriority w:val="0"/>
    <w:pPr>
      <w:ind w:firstLine="420"/>
    </w:pPr>
    <w:rPr>
      <w:kern w:val="0"/>
      <w:sz w:val="20"/>
    </w:rPr>
  </w:style>
  <w:style w:type="character" w:customStyle="1" w:styleId="185">
    <w:name w:val="新图表正文 Char Char"/>
    <w:link w:val="186"/>
    <w:autoRedefine/>
    <w:qFormat/>
    <w:uiPriority w:val="0"/>
    <w:rPr>
      <w:rFonts w:ascii="宋体" w:hAnsi="宋体"/>
      <w:kern w:val="2"/>
      <w:sz w:val="18"/>
      <w:szCs w:val="21"/>
      <w:lang w:val="en-US" w:eastAsia="zh-CN" w:bidi="ar-SA"/>
    </w:rPr>
  </w:style>
  <w:style w:type="paragraph" w:customStyle="1" w:styleId="186">
    <w:name w:val="新图表正文"/>
    <w:link w:val="185"/>
    <w:autoRedefine/>
    <w:qFormat/>
    <w:uiPriority w:val="0"/>
    <w:pPr>
      <w:jc w:val="both"/>
    </w:pPr>
    <w:rPr>
      <w:rFonts w:ascii="宋体" w:hAnsi="宋体" w:eastAsia="宋体" w:cs="Times New Roman"/>
      <w:kern w:val="2"/>
      <w:sz w:val="18"/>
      <w:szCs w:val="21"/>
      <w:lang w:val="en-US" w:eastAsia="zh-CN" w:bidi="ar-SA"/>
    </w:rPr>
  </w:style>
  <w:style w:type="character" w:customStyle="1" w:styleId="187">
    <w:name w:val="样式 首行缩进:  2 字符 Char Char Char"/>
    <w:autoRedefine/>
    <w:qFormat/>
    <w:uiPriority w:val="0"/>
    <w:rPr>
      <w:rFonts w:eastAsia="宋体"/>
      <w:kern w:val="2"/>
      <w:sz w:val="24"/>
      <w:lang w:val="en-US" w:eastAsia="zh-CN"/>
    </w:rPr>
  </w:style>
  <w:style w:type="character" w:customStyle="1" w:styleId="188">
    <w:name w:val="Intense Quote Char1"/>
    <w:basedOn w:val="63"/>
    <w:link w:val="189"/>
    <w:autoRedefine/>
    <w:qFormat/>
    <w:uiPriority w:val="0"/>
    <w:rPr>
      <w:rFonts w:ascii="Times New Roman" w:hAnsi="Times New Roman"/>
      <w:b/>
      <w:bCs/>
      <w:i/>
      <w:iCs/>
      <w:color w:val="4F81BD"/>
      <w:kern w:val="2"/>
      <w:sz w:val="21"/>
    </w:rPr>
  </w:style>
  <w:style w:type="paragraph" w:customStyle="1" w:styleId="189">
    <w:name w:val="明显引用1"/>
    <w:basedOn w:val="1"/>
    <w:next w:val="1"/>
    <w:link w:val="188"/>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0">
    <w:name w:val="Char Char20"/>
    <w:autoRedefine/>
    <w:qFormat/>
    <w:uiPriority w:val="0"/>
    <w:rPr>
      <w:rFonts w:ascii="Arial" w:hAnsi="Arial" w:eastAsia="黑体"/>
      <w:kern w:val="2"/>
      <w:sz w:val="21"/>
    </w:rPr>
  </w:style>
  <w:style w:type="character" w:customStyle="1" w:styleId="191">
    <w:name w:val="No Spacing Char Char"/>
    <w:link w:val="192"/>
    <w:autoRedefine/>
    <w:qFormat/>
    <w:uiPriority w:val="0"/>
    <w:rPr>
      <w:rFonts w:eastAsia="微软雅黑"/>
      <w:kern w:val="2"/>
      <w:sz w:val="24"/>
      <w:szCs w:val="22"/>
      <w:lang w:val="en-US" w:eastAsia="zh-CN" w:bidi="ar-SA"/>
    </w:rPr>
  </w:style>
  <w:style w:type="paragraph" w:customStyle="1" w:styleId="192">
    <w:name w:val="无间隔2"/>
    <w:link w:val="191"/>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3">
    <w:name w:val="小四 段落 宋体 Char Char Char Char Char Char"/>
    <w:autoRedefine/>
    <w:qFormat/>
    <w:uiPriority w:val="0"/>
    <w:rPr>
      <w:rFonts w:eastAsia="宋体"/>
      <w:kern w:val="2"/>
      <w:sz w:val="24"/>
      <w:lang w:val="en-US" w:eastAsia="zh-CN"/>
    </w:rPr>
  </w:style>
  <w:style w:type="character" w:customStyle="1" w:styleId="194">
    <w:name w:val="3zw"/>
    <w:basedOn w:val="63"/>
    <w:autoRedefine/>
    <w:qFormat/>
    <w:uiPriority w:val="0"/>
    <w:rPr>
      <w:rFonts w:cs="Times New Roman"/>
    </w:rPr>
  </w:style>
  <w:style w:type="character" w:customStyle="1" w:styleId="195">
    <w:name w:val="Intense Quote Char Char"/>
    <w:autoRedefine/>
    <w:qFormat/>
    <w:uiPriority w:val="0"/>
    <w:rPr>
      <w:rFonts w:ascii="Calibri" w:hAnsi="Calibri"/>
      <w:b/>
      <w:i/>
      <w:sz w:val="22"/>
      <w:lang w:eastAsia="en-US"/>
    </w:rPr>
  </w:style>
  <w:style w:type="character" w:customStyle="1" w:styleId="196">
    <w:name w:val="Body Text Indent 3 Char"/>
    <w:autoRedefine/>
    <w:qFormat/>
    <w:uiPriority w:val="0"/>
    <w:rPr>
      <w:rFonts w:ascii="Arial" w:hAnsi="Arial" w:eastAsia="仿宋_GB2312"/>
      <w:color w:val="FFFF00"/>
      <w:sz w:val="32"/>
    </w:rPr>
  </w:style>
  <w:style w:type="character" w:customStyle="1" w:styleId="197">
    <w:name w:val="A2"/>
    <w:autoRedefine/>
    <w:qFormat/>
    <w:uiPriority w:val="0"/>
    <w:rPr>
      <w:color w:val="000000"/>
      <w:sz w:val="18"/>
    </w:rPr>
  </w:style>
  <w:style w:type="character" w:customStyle="1" w:styleId="198">
    <w:name w:val="标题 1 字符"/>
    <w:basedOn w:val="63"/>
    <w:link w:val="2"/>
    <w:autoRedefine/>
    <w:qFormat/>
    <w:uiPriority w:val="0"/>
    <w:rPr>
      <w:rFonts w:ascii="黑体" w:hAnsi="Times New Roman" w:eastAsia="黑体" w:cs="Times New Roman"/>
      <w:b/>
      <w:kern w:val="44"/>
      <w:sz w:val="28"/>
      <w:szCs w:val="28"/>
    </w:rPr>
  </w:style>
  <w:style w:type="character" w:customStyle="1" w:styleId="199">
    <w:name w:val="明显参考1"/>
    <w:basedOn w:val="63"/>
    <w:autoRedefine/>
    <w:qFormat/>
    <w:uiPriority w:val="0"/>
    <w:rPr>
      <w:smallCaps/>
      <w:spacing w:val="5"/>
      <w:u w:val="single"/>
    </w:rPr>
  </w:style>
  <w:style w:type="character" w:customStyle="1" w:styleId="200">
    <w:name w:val="称呼 字符"/>
    <w:basedOn w:val="63"/>
    <w:link w:val="24"/>
    <w:autoRedefine/>
    <w:qFormat/>
    <w:uiPriority w:val="0"/>
    <w:rPr>
      <w:rFonts w:ascii="仿宋_GB2312" w:hAnsi="Times New Roman" w:eastAsia="仿宋_GB2312" w:cs="Times New Roman"/>
      <w:sz w:val="20"/>
      <w:szCs w:val="20"/>
    </w:rPr>
  </w:style>
  <w:style w:type="character" w:customStyle="1" w:styleId="201">
    <w:name w:val="111111 Char Char"/>
    <w:link w:val="202"/>
    <w:autoRedefine/>
    <w:qFormat/>
    <w:uiPriority w:val="0"/>
    <w:rPr>
      <w:rFonts w:ascii="宋体" w:hAnsi="宋体" w:eastAsia="黑体"/>
      <w:b/>
      <w:sz w:val="21"/>
    </w:rPr>
  </w:style>
  <w:style w:type="paragraph" w:customStyle="1" w:styleId="202">
    <w:name w:val="111111"/>
    <w:basedOn w:val="1"/>
    <w:link w:val="201"/>
    <w:autoRedefine/>
    <w:qFormat/>
    <w:uiPriority w:val="0"/>
    <w:pPr>
      <w:spacing w:before="120" w:after="120"/>
      <w:jc w:val="center"/>
    </w:pPr>
    <w:rPr>
      <w:rFonts w:ascii="宋体" w:hAnsi="宋体" w:eastAsia="黑体"/>
      <w:b/>
      <w:kern w:val="0"/>
    </w:rPr>
  </w:style>
  <w:style w:type="character" w:customStyle="1" w:styleId="203">
    <w:name w:val="小四 段落 宋体 Char1"/>
    <w:autoRedefine/>
    <w:qFormat/>
    <w:uiPriority w:val="0"/>
    <w:rPr>
      <w:rFonts w:eastAsia="宋体"/>
      <w:kern w:val="2"/>
      <w:sz w:val="24"/>
      <w:lang w:val="en-US" w:eastAsia="zh-CN"/>
    </w:rPr>
  </w:style>
  <w:style w:type="character" w:customStyle="1" w:styleId="204">
    <w:name w:val="文档结构图 字符"/>
    <w:basedOn w:val="63"/>
    <w:link w:val="21"/>
    <w:autoRedefine/>
    <w:qFormat/>
    <w:uiPriority w:val="0"/>
    <w:rPr>
      <w:rFonts w:ascii="Times New Roman" w:hAnsi="Times New Roman"/>
      <w:kern w:val="2"/>
      <w:sz w:val="16"/>
      <w:szCs w:val="0"/>
    </w:rPr>
  </w:style>
  <w:style w:type="character" w:customStyle="1" w:styleId="205">
    <w:name w:val="title_emph1"/>
    <w:autoRedefine/>
    <w:qFormat/>
    <w:uiPriority w:val="0"/>
    <w:rPr>
      <w:rFonts w:ascii="Arial"/>
      <w:b/>
      <w:sz w:val="18"/>
    </w:rPr>
  </w:style>
  <w:style w:type="character" w:customStyle="1" w:styleId="206">
    <w:name w:val="页脚 字符"/>
    <w:basedOn w:val="63"/>
    <w:link w:val="38"/>
    <w:autoRedefine/>
    <w:qFormat/>
    <w:uiPriority w:val="0"/>
    <w:rPr>
      <w:rFonts w:cs="Times New Roman"/>
      <w:sz w:val="18"/>
      <w:szCs w:val="18"/>
    </w:rPr>
  </w:style>
  <w:style w:type="character" w:customStyle="1" w:styleId="207">
    <w:name w:val="书籍标题1"/>
    <w:basedOn w:val="63"/>
    <w:autoRedefine/>
    <w:qFormat/>
    <w:uiPriority w:val="0"/>
    <w:rPr>
      <w:i/>
      <w:smallCaps/>
      <w:spacing w:val="5"/>
    </w:rPr>
  </w:style>
  <w:style w:type="character" w:customStyle="1" w:styleId="208">
    <w:name w:val="不明显参考1"/>
    <w:basedOn w:val="63"/>
    <w:autoRedefine/>
    <w:qFormat/>
    <w:uiPriority w:val="0"/>
    <w:rPr>
      <w:smallCaps/>
    </w:rPr>
  </w:style>
  <w:style w:type="character" w:customStyle="1" w:styleId="209">
    <w:name w:val="样式 首行缩进:  2 字符 Char Char"/>
    <w:link w:val="210"/>
    <w:autoRedefine/>
    <w:qFormat/>
    <w:uiPriority w:val="0"/>
    <w:rPr>
      <w:sz w:val="24"/>
    </w:rPr>
  </w:style>
  <w:style w:type="paragraph" w:customStyle="1" w:styleId="210">
    <w:name w:val="样式 首行缩进:  2 字符"/>
    <w:basedOn w:val="1"/>
    <w:link w:val="209"/>
    <w:autoRedefine/>
    <w:qFormat/>
    <w:uiPriority w:val="0"/>
    <w:pPr>
      <w:spacing w:line="360" w:lineRule="auto"/>
      <w:ind w:firstLine="480" w:firstLineChars="200"/>
    </w:pPr>
    <w:rPr>
      <w:rFonts w:ascii="Calibri" w:hAnsi="Calibri"/>
      <w:kern w:val="0"/>
      <w:sz w:val="24"/>
    </w:rPr>
  </w:style>
  <w:style w:type="character" w:customStyle="1" w:styleId="211">
    <w:name w:val="标题 3 字符"/>
    <w:basedOn w:val="63"/>
    <w:link w:val="4"/>
    <w:autoRedefine/>
    <w:qFormat/>
    <w:uiPriority w:val="0"/>
    <w:rPr>
      <w:rFonts w:ascii="宋体" w:hAnsi="宋体" w:eastAsia="宋体"/>
      <w:b/>
      <w:sz w:val="21"/>
      <w:shd w:val="clear" w:color="auto" w:fill="FFFFFF"/>
    </w:rPr>
  </w:style>
  <w:style w:type="character" w:customStyle="1" w:styleId="212">
    <w:name w:val="Char Char22"/>
    <w:autoRedefine/>
    <w:qFormat/>
    <w:uiPriority w:val="0"/>
    <w:rPr>
      <w:b/>
      <w:kern w:val="2"/>
      <w:sz w:val="24"/>
    </w:rPr>
  </w:style>
  <w:style w:type="character" w:customStyle="1" w:styleId="213">
    <w:name w:val="批注框文本 字符"/>
    <w:basedOn w:val="63"/>
    <w:link w:val="37"/>
    <w:autoRedefine/>
    <w:qFormat/>
    <w:uiPriority w:val="0"/>
    <w:rPr>
      <w:rFonts w:ascii="Times New Roman" w:hAnsi="Times New Roman" w:eastAsia="宋体" w:cs="Times New Roman"/>
      <w:sz w:val="18"/>
      <w:szCs w:val="18"/>
    </w:rPr>
  </w:style>
  <w:style w:type="character" w:customStyle="1" w:styleId="214">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5">
    <w:name w:val="point_normal1"/>
    <w:autoRedefine/>
    <w:qFormat/>
    <w:uiPriority w:val="0"/>
    <w:rPr>
      <w:rFonts w:ascii="Arial" w:hAnsi="Arial"/>
      <w:sz w:val="18"/>
    </w:rPr>
  </w:style>
  <w:style w:type="character" w:customStyle="1" w:styleId="216">
    <w:name w:val="Char Char26"/>
    <w:autoRedefine/>
    <w:qFormat/>
    <w:uiPriority w:val="0"/>
    <w:rPr>
      <w:b/>
      <w:kern w:val="2"/>
      <w:sz w:val="32"/>
    </w:rPr>
  </w:style>
  <w:style w:type="character" w:customStyle="1" w:styleId="217">
    <w:name w:val="Char Char24"/>
    <w:autoRedefine/>
    <w:qFormat/>
    <w:uiPriority w:val="0"/>
    <w:rPr>
      <w:b/>
      <w:kern w:val="2"/>
      <w:sz w:val="28"/>
    </w:rPr>
  </w:style>
  <w:style w:type="character" w:customStyle="1" w:styleId="218">
    <w:name w:val="concon"/>
    <w:autoRedefine/>
    <w:qFormat/>
    <w:uiPriority w:val="0"/>
  </w:style>
  <w:style w:type="paragraph" w:customStyle="1" w:styleId="219">
    <w:name w:val="标准文本"/>
    <w:basedOn w:val="1"/>
    <w:autoRedefine/>
    <w:qFormat/>
    <w:uiPriority w:val="0"/>
    <w:pPr>
      <w:spacing w:line="360" w:lineRule="auto"/>
      <w:ind w:firstLine="480" w:firstLineChars="200"/>
    </w:pPr>
    <w:rPr>
      <w:rFonts w:cs="宋体"/>
      <w:sz w:val="24"/>
      <w:szCs w:val="24"/>
    </w:rPr>
  </w:style>
  <w:style w:type="paragraph" w:customStyle="1" w:styleId="220">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1">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2">
    <w:name w:val="flType"/>
    <w:basedOn w:val="223"/>
    <w:autoRedefine/>
    <w:qFormat/>
    <w:uiPriority w:val="0"/>
    <w:pPr>
      <w:spacing w:after="284"/>
    </w:pPr>
    <w:rPr>
      <w:rFonts w:eastAsia="宋体"/>
      <w:b w:val="0"/>
    </w:rPr>
  </w:style>
  <w:style w:type="paragraph" w:customStyle="1" w:styleId="223">
    <w:name w:val="flName"/>
    <w:basedOn w:val="224"/>
    <w:autoRedefine/>
    <w:qFormat/>
    <w:uiPriority w:val="0"/>
    <w:pPr>
      <w:spacing w:before="0" w:line="113" w:lineRule="atLeast"/>
    </w:pPr>
  </w:style>
  <w:style w:type="paragraph" w:customStyle="1" w:styleId="224">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5">
    <w:name w:val="华宇段落1 Char"/>
    <w:basedOn w:val="1"/>
    <w:autoRedefine/>
    <w:qFormat/>
    <w:uiPriority w:val="0"/>
    <w:pPr>
      <w:spacing w:line="360" w:lineRule="auto"/>
      <w:ind w:firstLine="200" w:firstLineChars="200"/>
    </w:pPr>
    <w:rPr>
      <w:bCs/>
      <w:sz w:val="24"/>
      <w:szCs w:val="24"/>
    </w:rPr>
  </w:style>
  <w:style w:type="paragraph" w:customStyle="1" w:styleId="226">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7">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8">
    <w:name w:val="greytypebeni"/>
    <w:basedOn w:val="1"/>
    <w:autoRedefine/>
    <w:qFormat/>
    <w:uiPriority w:val="0"/>
    <w:pPr>
      <w:widowControl/>
      <w:jc w:val="left"/>
    </w:pPr>
    <w:rPr>
      <w:rFonts w:ascii="宋体" w:hAnsi="宋体" w:cs="宋体"/>
      <w:kern w:val="0"/>
      <w:sz w:val="24"/>
      <w:szCs w:val="24"/>
    </w:rPr>
  </w:style>
  <w:style w:type="paragraph" w:customStyle="1" w:styleId="229">
    <w:name w:val="Char Char1 Char Char Char Char1 Char Char Char Char Char Char"/>
    <w:basedOn w:val="1"/>
    <w:autoRedefine/>
    <w:qFormat/>
    <w:uiPriority w:val="0"/>
    <w:rPr>
      <w:rFonts w:ascii="Tahoma" w:hAnsi="Tahoma"/>
      <w:sz w:val="24"/>
    </w:rPr>
  </w:style>
  <w:style w:type="paragraph" w:customStyle="1" w:styleId="230">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1">
    <w:name w:val="Char Char1"/>
    <w:basedOn w:val="1"/>
    <w:autoRedefine/>
    <w:qFormat/>
    <w:uiPriority w:val="0"/>
    <w:rPr>
      <w:rFonts w:ascii="Tahoma" w:hAnsi="Tahoma" w:cs="Tahoma"/>
      <w:sz w:val="24"/>
    </w:rPr>
  </w:style>
  <w:style w:type="paragraph" w:customStyle="1" w:styleId="232">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33">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4">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5">
    <w:name w:val="中等深浅网格 1 - 强调文字颜色 21"/>
    <w:basedOn w:val="1"/>
    <w:autoRedefine/>
    <w:qFormat/>
    <w:uiPriority w:val="0"/>
    <w:pPr>
      <w:ind w:firstLine="420" w:firstLineChars="200"/>
    </w:pPr>
    <w:rPr>
      <w:rFonts w:ascii="Calibri" w:hAnsi="Calibri"/>
      <w:szCs w:val="22"/>
    </w:rPr>
  </w:style>
  <w:style w:type="paragraph" w:customStyle="1" w:styleId="23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7">
    <w:name w:val="默认段落字体 Para Char Char Char Char Char Char Char Char Char1 Char Char Char Char Char Char Char"/>
    <w:basedOn w:val="21"/>
    <w:autoRedefine/>
    <w:qFormat/>
    <w:uiPriority w:val="0"/>
  </w:style>
  <w:style w:type="paragraph" w:customStyle="1" w:styleId="238">
    <w:name w:val="样式 样式 首行缩进:  2 字符 + 行距: 1.5 倍行距"/>
    <w:basedOn w:val="1"/>
    <w:autoRedefine/>
    <w:qFormat/>
    <w:uiPriority w:val="0"/>
    <w:pPr>
      <w:spacing w:line="360" w:lineRule="auto"/>
      <w:ind w:firstLine="470" w:firstLineChars="196"/>
    </w:pPr>
    <w:rPr>
      <w:sz w:val="24"/>
    </w:rPr>
  </w:style>
  <w:style w:type="paragraph" w:customStyle="1" w:styleId="239">
    <w:name w:val="正文11"/>
    <w:basedOn w:val="1"/>
    <w:next w:val="1"/>
    <w:autoRedefine/>
    <w:qFormat/>
    <w:uiPriority w:val="0"/>
    <w:pPr>
      <w:spacing w:before="156" w:line="360" w:lineRule="auto"/>
      <w:ind w:firstLine="510" w:firstLineChars="200"/>
    </w:pPr>
    <w:rPr>
      <w:sz w:val="24"/>
    </w:rPr>
  </w:style>
  <w:style w:type="paragraph" w:customStyle="1" w:styleId="240">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1">
    <w:name w:val="Char Char11"/>
    <w:basedOn w:val="1"/>
    <w:autoRedefine/>
    <w:qFormat/>
    <w:uiPriority w:val="0"/>
    <w:rPr>
      <w:rFonts w:ascii="Tahoma" w:hAnsi="Tahoma"/>
      <w:sz w:val="24"/>
    </w:rPr>
  </w:style>
  <w:style w:type="paragraph" w:customStyle="1" w:styleId="242">
    <w:name w:val="丁华正文"/>
    <w:basedOn w:val="48"/>
    <w:autoRedefine/>
    <w:qFormat/>
    <w:uiPriority w:val="0"/>
    <w:pPr>
      <w:adjustRightInd w:val="0"/>
      <w:snapToGrid w:val="0"/>
      <w:spacing w:line="360" w:lineRule="auto"/>
      <w:ind w:left="0" w:firstLine="510"/>
    </w:pPr>
    <w:rPr>
      <w:sz w:val="24"/>
    </w:rPr>
  </w:style>
  <w:style w:type="paragraph" w:customStyle="1" w:styleId="243">
    <w:name w:val="正文 居中"/>
    <w:basedOn w:val="1"/>
    <w:autoRedefine/>
    <w:qFormat/>
    <w:uiPriority w:val="0"/>
    <w:pPr>
      <w:spacing w:line="360" w:lineRule="auto"/>
      <w:jc w:val="center"/>
    </w:pPr>
    <w:rPr>
      <w:sz w:val="24"/>
    </w:rPr>
  </w:style>
  <w:style w:type="paragraph" w:customStyle="1" w:styleId="244">
    <w:name w:val="Char Char3"/>
    <w:basedOn w:val="1"/>
    <w:autoRedefine/>
    <w:qFormat/>
    <w:uiPriority w:val="0"/>
    <w:rPr>
      <w:rFonts w:ascii="Tahoma" w:hAnsi="Tahoma" w:cs="Tahoma"/>
      <w:sz w:val="24"/>
    </w:rPr>
  </w:style>
  <w:style w:type="paragraph" w:customStyle="1" w:styleId="245">
    <w:name w:val="Char Char Char Char Char"/>
    <w:basedOn w:val="1"/>
    <w:autoRedefine/>
    <w:qFormat/>
    <w:uiPriority w:val="0"/>
    <w:rPr>
      <w:rFonts w:ascii="Tahoma" w:hAnsi="Tahoma"/>
      <w:sz w:val="24"/>
    </w:rPr>
  </w:style>
  <w:style w:type="paragraph" w:customStyle="1" w:styleId="246">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7">
    <w:name w:val="Char Char1 Char Char Char Char Char Char Char"/>
    <w:basedOn w:val="1"/>
    <w:autoRedefine/>
    <w:qFormat/>
    <w:uiPriority w:val="0"/>
    <w:rPr>
      <w:rFonts w:ascii="Tahoma" w:hAnsi="Tahoma" w:cs="Tahoma"/>
      <w:sz w:val="24"/>
    </w:rPr>
  </w:style>
  <w:style w:type="paragraph" w:customStyle="1" w:styleId="248">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9">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0">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1">
    <w:name w:val="标准小四"/>
    <w:basedOn w:val="1"/>
    <w:autoRedefine/>
    <w:qFormat/>
    <w:uiPriority w:val="0"/>
    <w:pPr>
      <w:spacing w:line="360" w:lineRule="auto"/>
      <w:ind w:firstLine="480" w:firstLineChars="200"/>
    </w:pPr>
    <w:rPr>
      <w:rFonts w:ascii="Arial" w:hAnsi="Arial"/>
      <w:sz w:val="24"/>
      <w:szCs w:val="21"/>
    </w:rPr>
  </w:style>
  <w:style w:type="paragraph" w:customStyle="1" w:styleId="25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3">
    <w:name w:val="Char Char Char Char Char Char Char1"/>
    <w:basedOn w:val="1"/>
    <w:autoRedefine/>
    <w:qFormat/>
    <w:uiPriority w:val="0"/>
    <w:rPr>
      <w:rFonts w:ascii="Tahoma" w:hAnsi="Tahoma"/>
      <w:sz w:val="24"/>
    </w:rPr>
  </w:style>
  <w:style w:type="paragraph" w:customStyle="1" w:styleId="25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7">
    <w:name w:val="默认段落字体 Para Char"/>
    <w:basedOn w:val="1"/>
    <w:autoRedefine/>
    <w:qFormat/>
    <w:uiPriority w:val="0"/>
    <w:rPr>
      <w:sz w:val="24"/>
      <w:szCs w:val="24"/>
    </w:rPr>
  </w:style>
  <w:style w:type="paragraph" w:customStyle="1" w:styleId="258">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9">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0">
    <w:name w:val="标题1，章节第一层"/>
    <w:basedOn w:val="261"/>
    <w:next w:val="261"/>
    <w:autoRedefine/>
    <w:qFormat/>
    <w:uiPriority w:val="0"/>
    <w:pPr>
      <w:tabs>
        <w:tab w:val="left" w:pos="693"/>
      </w:tabs>
      <w:ind w:left="482"/>
      <w:outlineLvl w:val="0"/>
    </w:pPr>
    <w:rPr>
      <w:color w:val="000000"/>
      <w:sz w:val="24"/>
      <w:szCs w:val="24"/>
    </w:rPr>
  </w:style>
  <w:style w:type="paragraph" w:customStyle="1" w:styleId="261">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2">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3">
    <w:name w:val="正文表标题"/>
    <w:next w:val="255"/>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4">
    <w:name w:val="默认段落字体 Para Char Char Char Char Char Char Char"/>
    <w:basedOn w:val="1"/>
    <w:autoRedefine/>
    <w:qFormat/>
    <w:uiPriority w:val="0"/>
  </w:style>
  <w:style w:type="paragraph" w:customStyle="1" w:styleId="265">
    <w:name w:val="Char Char Char1"/>
    <w:basedOn w:val="21"/>
    <w:autoRedefine/>
    <w:qFormat/>
    <w:uiPriority w:val="0"/>
    <w:pPr>
      <w:spacing w:line="436" w:lineRule="exact"/>
    </w:pPr>
    <w:rPr>
      <w:szCs w:val="24"/>
    </w:rPr>
  </w:style>
  <w:style w:type="paragraph" w:customStyle="1" w:styleId="266">
    <w:name w:val="表格1"/>
    <w:basedOn w:val="1"/>
    <w:autoRedefine/>
    <w:qFormat/>
    <w:uiPriority w:val="0"/>
    <w:pPr>
      <w:adjustRightInd w:val="0"/>
      <w:textAlignment w:val="baseline"/>
    </w:pPr>
    <w:rPr>
      <w:rFonts w:ascii="宋体"/>
      <w:kern w:val="24"/>
      <w:szCs w:val="21"/>
    </w:rPr>
  </w:style>
  <w:style w:type="paragraph" w:customStyle="1" w:styleId="267">
    <w:name w:val="项目符号：一级"/>
    <w:basedOn w:val="261"/>
    <w:next w:val="261"/>
    <w:autoRedefine/>
    <w:qFormat/>
    <w:uiPriority w:val="0"/>
    <w:pPr>
      <w:ind w:right="-134" w:rightChars="-64"/>
    </w:pPr>
    <w:rPr>
      <w:bCs w:val="0"/>
    </w:rPr>
  </w:style>
  <w:style w:type="paragraph" w:customStyle="1" w:styleId="26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9">
    <w:name w:val="Char1 Char Char Char1"/>
    <w:basedOn w:val="1"/>
    <w:autoRedefine/>
    <w:qFormat/>
    <w:uiPriority w:val="0"/>
    <w:rPr>
      <w:rFonts w:ascii="Tahoma" w:hAnsi="Tahoma" w:cs="Tahoma"/>
      <w:sz w:val="24"/>
    </w:rPr>
  </w:style>
  <w:style w:type="paragraph" w:customStyle="1" w:styleId="270">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1">
    <w:name w:val="正文文本缩进1"/>
    <w:basedOn w:val="1"/>
    <w:autoRedefine/>
    <w:qFormat/>
    <w:uiPriority w:val="0"/>
    <w:pPr>
      <w:spacing w:after="120"/>
      <w:ind w:left="420" w:leftChars="200"/>
    </w:pPr>
    <w:rPr>
      <w:szCs w:val="24"/>
    </w:rPr>
  </w:style>
  <w:style w:type="paragraph" w:customStyle="1" w:styleId="272">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3">
    <w:name w:val="表格"/>
    <w:basedOn w:val="1"/>
    <w:autoRedefine/>
    <w:qFormat/>
    <w:uiPriority w:val="0"/>
    <w:pPr>
      <w:snapToGrid w:val="0"/>
      <w:ind w:firstLine="21" w:firstLineChars="21"/>
    </w:pPr>
    <w:rPr>
      <w:rFonts w:ascii="宋体" w:hAnsi="宋体" w:cs="宋体"/>
      <w:kern w:val="0"/>
      <w:sz w:val="20"/>
    </w:rPr>
  </w:style>
  <w:style w:type="paragraph" w:customStyle="1" w:styleId="274">
    <w:name w:val="Char Char Char Char Char Char Char"/>
    <w:basedOn w:val="1"/>
    <w:autoRedefine/>
    <w:qFormat/>
    <w:uiPriority w:val="0"/>
    <w:pPr>
      <w:jc w:val="left"/>
    </w:pPr>
    <w:rPr>
      <w:rFonts w:ascii="Tahoma" w:hAnsi="Tahoma"/>
      <w:sz w:val="24"/>
    </w:rPr>
  </w:style>
  <w:style w:type="paragraph" w:customStyle="1" w:styleId="27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6">
    <w:name w:val="表格内文字"/>
    <w:basedOn w:val="1"/>
    <w:autoRedefine/>
    <w:qFormat/>
    <w:uiPriority w:val="0"/>
    <w:pPr>
      <w:spacing w:line="300" w:lineRule="atLeast"/>
    </w:pPr>
    <w:rPr>
      <w:sz w:val="18"/>
      <w:szCs w:val="24"/>
    </w:rPr>
  </w:style>
  <w:style w:type="paragraph" w:customStyle="1" w:styleId="277">
    <w:name w:val="样式3"/>
    <w:basedOn w:val="1"/>
    <w:next w:val="1"/>
    <w:autoRedefine/>
    <w:qFormat/>
    <w:uiPriority w:val="0"/>
    <w:pPr>
      <w:spacing w:line="360" w:lineRule="auto"/>
    </w:pPr>
  </w:style>
  <w:style w:type="paragraph" w:customStyle="1" w:styleId="278">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9">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0">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1">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2">
    <w:name w:val="正文2"/>
    <w:basedOn w:val="1"/>
    <w:autoRedefine/>
    <w:qFormat/>
    <w:uiPriority w:val="0"/>
    <w:pPr>
      <w:spacing w:before="156" w:line="360" w:lineRule="auto"/>
      <w:ind w:firstLine="510" w:firstLineChars="200"/>
    </w:pPr>
    <w:rPr>
      <w:sz w:val="24"/>
    </w:rPr>
  </w:style>
  <w:style w:type="paragraph" w:customStyle="1" w:styleId="283">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4">
    <w:name w:val="章标题"/>
    <w:next w:val="255"/>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5">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6">
    <w:name w:val="Char1"/>
    <w:basedOn w:val="1"/>
    <w:autoRedefine/>
    <w:qFormat/>
    <w:uiPriority w:val="0"/>
    <w:rPr>
      <w:rFonts w:ascii="仿宋_GB2312" w:hAnsi="宋体" w:eastAsia="仿宋_GB2312" w:cs="宋体"/>
      <w:b/>
      <w:sz w:val="32"/>
      <w:szCs w:val="32"/>
    </w:rPr>
  </w:style>
  <w:style w:type="paragraph" w:customStyle="1" w:styleId="287">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9">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0">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1">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2">
    <w:name w:val="标题3，章节第三层"/>
    <w:basedOn w:val="1"/>
    <w:next w:val="261"/>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3">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4">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5">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6">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7">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8">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0">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2">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4">
    <w:name w:val="普通文字"/>
    <w:basedOn w:val="1"/>
    <w:next w:val="1"/>
    <w:autoRedefine/>
    <w:qFormat/>
    <w:uiPriority w:val="0"/>
    <w:rPr>
      <w:rFonts w:ascii="宋体" w:hAnsi="宋体" w:cs="宋体"/>
      <w:kern w:val="0"/>
      <w:sz w:val="24"/>
      <w:u w:color="000000"/>
    </w:rPr>
  </w:style>
  <w:style w:type="paragraph" w:customStyle="1" w:styleId="30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6">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7">
    <w:name w:val="标题3"/>
    <w:basedOn w:val="4"/>
    <w:autoRedefine/>
    <w:qFormat/>
    <w:uiPriority w:val="0"/>
    <w:pPr>
      <w:keepNext w:val="0"/>
      <w:keepLines w:val="0"/>
      <w:spacing w:line="360" w:lineRule="auto"/>
    </w:pPr>
    <w:rPr>
      <w:rFonts w:eastAsia="仿宋_GB2312"/>
      <w:b w:val="0"/>
      <w:bCs/>
      <w:sz w:val="30"/>
      <w:szCs w:val="32"/>
    </w:rPr>
  </w:style>
  <w:style w:type="paragraph" w:customStyle="1" w:styleId="308">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9">
    <w:name w:val="项目符号，一级"/>
    <w:basedOn w:val="261"/>
    <w:next w:val="261"/>
    <w:autoRedefine/>
    <w:qFormat/>
    <w:uiPriority w:val="0"/>
    <w:pPr>
      <w:tabs>
        <w:tab w:val="left" w:pos="1320"/>
      </w:tabs>
      <w:spacing w:line="240" w:lineRule="atLeast"/>
      <w:ind w:left="376" w:leftChars="179" w:firstLine="0"/>
    </w:pPr>
    <w:rPr>
      <w:bCs w:val="0"/>
      <w:color w:val="000000"/>
      <w:szCs w:val="24"/>
    </w:rPr>
  </w:style>
  <w:style w:type="paragraph" w:customStyle="1" w:styleId="310">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1">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2">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3">
    <w:name w:val="表头_5"/>
    <w:basedOn w:val="1"/>
    <w:autoRedefine/>
    <w:qFormat/>
    <w:uiPriority w:val="0"/>
    <w:pPr>
      <w:adjustRightInd w:val="0"/>
      <w:spacing w:line="360" w:lineRule="auto"/>
      <w:textAlignment w:val="baseline"/>
    </w:pPr>
    <w:rPr>
      <w:b/>
      <w:bCs/>
      <w:sz w:val="28"/>
      <w:szCs w:val="21"/>
    </w:rPr>
  </w:style>
  <w:style w:type="paragraph" w:customStyle="1" w:styleId="31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5">
    <w:name w:val="_Style 42"/>
    <w:basedOn w:val="1"/>
    <w:next w:val="26"/>
    <w:autoRedefine/>
    <w:qFormat/>
    <w:uiPriority w:val="0"/>
    <w:rPr>
      <w:rFonts w:ascii="楷体_GB2312" w:hAnsi="Arial" w:eastAsia="楷体_GB2312"/>
      <w:sz w:val="28"/>
    </w:rPr>
  </w:style>
  <w:style w:type="paragraph" w:customStyle="1" w:styleId="31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7">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8">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9">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0">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1">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2">
    <w:name w:val="Char Char Char Char Char Char Char Char Char Char Char Char Char"/>
    <w:basedOn w:val="21"/>
    <w:autoRedefine/>
    <w:qFormat/>
    <w:uiPriority w:val="0"/>
    <w:rPr>
      <w:rFonts w:ascii="Tahoma" w:hAnsi="Tahoma"/>
      <w:sz w:val="24"/>
      <w:szCs w:val="24"/>
    </w:rPr>
  </w:style>
  <w:style w:type="paragraph" w:customStyle="1" w:styleId="32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4">
    <w:name w:val="段落"/>
    <w:basedOn w:val="1"/>
    <w:autoRedefine/>
    <w:qFormat/>
    <w:uiPriority w:val="0"/>
    <w:pPr>
      <w:spacing w:line="460" w:lineRule="exact"/>
      <w:ind w:firstLine="480"/>
    </w:pPr>
    <w:rPr>
      <w:sz w:val="24"/>
    </w:rPr>
  </w:style>
  <w:style w:type="paragraph" w:customStyle="1" w:styleId="325">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6">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7">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28">
    <w:name w:val="font9"/>
    <w:basedOn w:val="1"/>
    <w:autoRedefine/>
    <w:qFormat/>
    <w:uiPriority w:val="0"/>
    <w:pPr>
      <w:widowControl/>
      <w:spacing w:before="100" w:beforeAutospacing="1" w:after="100" w:afterAutospacing="1"/>
      <w:jc w:val="left"/>
    </w:pPr>
    <w:rPr>
      <w:b/>
      <w:bCs/>
      <w:kern w:val="0"/>
      <w:sz w:val="20"/>
    </w:rPr>
  </w:style>
  <w:style w:type="paragraph" w:customStyle="1" w:styleId="329">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0">
    <w:name w:val="Char1 Char Char Char"/>
    <w:basedOn w:val="1"/>
    <w:autoRedefine/>
    <w:qFormat/>
    <w:uiPriority w:val="0"/>
    <w:rPr>
      <w:rFonts w:ascii="Tahoma" w:hAnsi="Tahoma"/>
      <w:sz w:val="24"/>
    </w:rPr>
  </w:style>
  <w:style w:type="paragraph" w:customStyle="1" w:styleId="331">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2">
    <w:name w:val="样式2"/>
    <w:basedOn w:val="1"/>
    <w:autoRedefine/>
    <w:qFormat/>
    <w:uiPriority w:val="0"/>
    <w:pPr>
      <w:spacing w:line="360" w:lineRule="auto"/>
      <w:ind w:left="200" w:leftChars="200"/>
    </w:pPr>
    <w:rPr>
      <w:rFonts w:ascii="宋体" w:hAnsi="宋体"/>
      <w:b/>
      <w:sz w:val="24"/>
      <w:szCs w:val="24"/>
    </w:rPr>
  </w:style>
  <w:style w:type="paragraph" w:customStyle="1" w:styleId="333">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4">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5">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6">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7">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8">
    <w:name w:val="1"/>
    <w:basedOn w:val="1"/>
    <w:next w:val="54"/>
    <w:autoRedefine/>
    <w:qFormat/>
    <w:uiPriority w:val="0"/>
    <w:pPr>
      <w:spacing w:line="360" w:lineRule="auto"/>
    </w:pPr>
    <w:rPr>
      <w:rFonts w:eastAsia="仿宋_GB2312"/>
      <w:sz w:val="24"/>
      <w:szCs w:val="24"/>
    </w:rPr>
  </w:style>
  <w:style w:type="paragraph" w:customStyle="1" w:styleId="339">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0">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2">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3">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4">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5">
    <w:name w:val="公文正文"/>
    <w:basedOn w:val="8"/>
    <w:autoRedefine/>
    <w:qFormat/>
    <w:uiPriority w:val="0"/>
    <w:pPr>
      <w:ind w:firstLine="200" w:firstLineChars="200"/>
    </w:pPr>
    <w:rPr>
      <w:rFonts w:ascii="仿宋_GB2312" w:hAnsi="宋体" w:eastAsia="仿宋_GB2312"/>
      <w:kern w:val="28"/>
      <w:sz w:val="28"/>
      <w:szCs w:val="24"/>
    </w:rPr>
  </w:style>
  <w:style w:type="paragraph" w:customStyle="1" w:styleId="346">
    <w:name w:val="马刚标题4"/>
    <w:basedOn w:val="347"/>
    <w:next w:val="1"/>
    <w:autoRedefine/>
    <w:qFormat/>
    <w:uiPriority w:val="0"/>
    <w:pPr>
      <w:tabs>
        <w:tab w:val="left" w:pos="567"/>
        <w:tab w:val="left" w:pos="735"/>
        <w:tab w:val="left" w:pos="1050"/>
      </w:tabs>
      <w:spacing w:before="100" w:after="40"/>
      <w:outlineLvl w:val="3"/>
    </w:pPr>
    <w:rPr>
      <w:b w:val="0"/>
    </w:rPr>
  </w:style>
  <w:style w:type="paragraph" w:customStyle="1" w:styleId="347">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8">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9">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0">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1">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52">
    <w:name w:val="丁华标题3"/>
    <w:basedOn w:val="353"/>
    <w:next w:val="242"/>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3">
    <w:name w:val="丁华标题2"/>
    <w:basedOn w:val="3"/>
    <w:next w:val="242"/>
    <w:autoRedefine/>
    <w:qFormat/>
    <w:uiPriority w:val="0"/>
    <w:pPr>
      <w:numPr>
        <w:ilvl w:val="1"/>
        <w:numId w:val="3"/>
      </w:numPr>
      <w:spacing w:line="413" w:lineRule="auto"/>
    </w:pPr>
    <w:rPr>
      <w:rFonts w:ascii="Arial" w:hAnsi="Arial" w:eastAsia="黑体"/>
      <w:b w:val="0"/>
      <w:sz w:val="28"/>
      <w:szCs w:val="20"/>
    </w:rPr>
  </w:style>
  <w:style w:type="paragraph" w:customStyle="1" w:styleId="35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5">
    <w:name w:val="Char"/>
    <w:basedOn w:val="1"/>
    <w:autoRedefine/>
    <w:qFormat/>
    <w:uiPriority w:val="0"/>
    <w:pPr>
      <w:spacing w:afterLines="50" w:line="360" w:lineRule="auto"/>
    </w:pPr>
    <w:rPr>
      <w:rFonts w:ascii="Tahoma" w:hAnsi="Tahoma"/>
      <w:sz w:val="24"/>
    </w:rPr>
  </w:style>
  <w:style w:type="paragraph" w:customStyle="1" w:styleId="356">
    <w:name w:val="项目符号，二级"/>
    <w:basedOn w:val="261"/>
    <w:next w:val="261"/>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7">
    <w:name w:val="_Style 1"/>
    <w:basedOn w:val="1"/>
    <w:autoRedefine/>
    <w:qFormat/>
    <w:uiPriority w:val="0"/>
    <w:pPr>
      <w:ind w:firstLine="420" w:firstLineChars="200"/>
    </w:pPr>
    <w:rPr>
      <w:rFonts w:ascii="Calibri" w:hAnsi="Calibri"/>
      <w:szCs w:val="22"/>
    </w:rPr>
  </w:style>
  <w:style w:type="paragraph" w:customStyle="1" w:styleId="358">
    <w:name w:val="Char Char Char Char Char Char Char Char Char Char Char Char Char Char1"/>
    <w:basedOn w:val="1"/>
    <w:autoRedefine/>
    <w:qFormat/>
    <w:uiPriority w:val="0"/>
    <w:rPr>
      <w:rFonts w:ascii="Tahoma" w:hAnsi="Tahoma" w:cs="Tahoma"/>
      <w:sz w:val="24"/>
    </w:rPr>
  </w:style>
  <w:style w:type="paragraph" w:customStyle="1" w:styleId="359">
    <w:name w:val="Char Char Char Char Char1"/>
    <w:basedOn w:val="1"/>
    <w:autoRedefine/>
    <w:qFormat/>
    <w:uiPriority w:val="0"/>
    <w:rPr>
      <w:rFonts w:ascii="Tahoma" w:hAnsi="Tahoma" w:cs="Tahoma"/>
      <w:sz w:val="24"/>
    </w:rPr>
  </w:style>
  <w:style w:type="paragraph" w:customStyle="1" w:styleId="36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1">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2">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3">
    <w:name w:val="样式1"/>
    <w:basedOn w:val="1"/>
    <w:autoRedefine/>
    <w:qFormat/>
    <w:uiPriority w:val="0"/>
    <w:pPr>
      <w:spacing w:line="300" w:lineRule="auto"/>
      <w:ind w:firstLine="480" w:firstLineChars="200"/>
    </w:pPr>
    <w:rPr>
      <w:sz w:val="24"/>
      <w:szCs w:val="24"/>
    </w:rPr>
  </w:style>
  <w:style w:type="paragraph" w:customStyle="1" w:styleId="364">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65">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7">
    <w:name w:val="正文 首行缩进:  2 字符 Char"/>
    <w:basedOn w:val="1"/>
    <w:autoRedefine/>
    <w:qFormat/>
    <w:uiPriority w:val="0"/>
    <w:pPr>
      <w:spacing w:line="360" w:lineRule="auto"/>
      <w:ind w:firstLine="480"/>
    </w:pPr>
    <w:rPr>
      <w:rFonts w:cs="宋体"/>
      <w:sz w:val="24"/>
    </w:rPr>
  </w:style>
  <w:style w:type="paragraph" w:customStyle="1" w:styleId="368">
    <w:name w:val="Char2"/>
    <w:basedOn w:val="1"/>
    <w:autoRedefine/>
    <w:qFormat/>
    <w:uiPriority w:val="0"/>
    <w:rPr>
      <w:rFonts w:ascii="Tahoma" w:hAnsi="Tahoma" w:cs="仿宋_GB2312"/>
      <w:sz w:val="24"/>
      <w:szCs w:val="28"/>
    </w:rPr>
  </w:style>
  <w:style w:type="paragraph" w:customStyle="1" w:styleId="369">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0">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1">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2">
    <w:name w:val="论文正文"/>
    <w:basedOn w:val="35"/>
    <w:autoRedefine/>
    <w:qFormat/>
    <w:uiPriority w:val="0"/>
    <w:pPr>
      <w:spacing w:line="360" w:lineRule="auto"/>
      <w:ind w:left="0" w:firstLine="200" w:firstLineChars="200"/>
      <w:jc w:val="left"/>
    </w:pPr>
    <w:rPr>
      <w:sz w:val="28"/>
      <w:szCs w:val="24"/>
    </w:rPr>
  </w:style>
  <w:style w:type="paragraph" w:customStyle="1" w:styleId="373">
    <w:name w:val="列出段落3"/>
    <w:basedOn w:val="1"/>
    <w:autoRedefine/>
    <w:qFormat/>
    <w:uiPriority w:val="0"/>
    <w:pPr>
      <w:ind w:firstLine="420" w:firstLineChars="200"/>
    </w:pPr>
    <w:rPr>
      <w:szCs w:val="24"/>
    </w:rPr>
  </w:style>
  <w:style w:type="paragraph" w:customStyle="1" w:styleId="374">
    <w:name w:val="丁华标题1"/>
    <w:basedOn w:val="2"/>
    <w:next w:val="242"/>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5">
    <w:name w:val="插图"/>
    <w:basedOn w:val="1"/>
    <w:autoRedefine/>
    <w:qFormat/>
    <w:uiPriority w:val="0"/>
    <w:pPr>
      <w:tabs>
        <w:tab w:val="left" w:pos="1620"/>
      </w:tabs>
      <w:adjustRightInd w:val="0"/>
      <w:jc w:val="center"/>
    </w:pPr>
    <w:rPr>
      <w:bCs/>
      <w:color w:val="000000"/>
      <w:szCs w:val="22"/>
    </w:rPr>
  </w:style>
  <w:style w:type="paragraph" w:customStyle="1" w:styleId="376">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8">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9">
    <w:name w:val="标题2，章节第二层"/>
    <w:basedOn w:val="1"/>
    <w:next w:val="261"/>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0">
    <w:name w:val="样式 标题 3H3sect1.2.3BOD 0Heading 3 - oldh3l3CTLevel 3 Head..."/>
    <w:basedOn w:val="4"/>
    <w:autoRedefine/>
    <w:qFormat/>
    <w:uiPriority w:val="0"/>
    <w:pPr>
      <w:spacing w:beforeLines="50" w:afterLines="50"/>
      <w:jc w:val="left"/>
    </w:pPr>
    <w:rPr>
      <w:rFonts w:cs="宋体"/>
      <w:bCs/>
      <w:sz w:val="30"/>
    </w:rPr>
  </w:style>
  <w:style w:type="paragraph" w:customStyle="1" w:styleId="381">
    <w:name w:val="Char Char Char Char Char Char Char Char Char Char Char1"/>
    <w:basedOn w:val="1"/>
    <w:autoRedefine/>
    <w:qFormat/>
    <w:uiPriority w:val="0"/>
    <w:rPr>
      <w:rFonts w:ascii="Tahoma" w:hAnsi="Tahoma"/>
      <w:sz w:val="24"/>
    </w:rPr>
  </w:style>
  <w:style w:type="paragraph" w:customStyle="1" w:styleId="382">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3">
    <w:name w:val="font14"/>
    <w:basedOn w:val="1"/>
    <w:autoRedefine/>
    <w:qFormat/>
    <w:uiPriority w:val="0"/>
    <w:pPr>
      <w:widowControl/>
      <w:spacing w:before="100" w:beforeAutospacing="1" w:after="100" w:afterAutospacing="1"/>
      <w:jc w:val="left"/>
    </w:pPr>
    <w:rPr>
      <w:kern w:val="0"/>
      <w:sz w:val="36"/>
      <w:szCs w:val="36"/>
    </w:rPr>
  </w:style>
  <w:style w:type="paragraph" w:customStyle="1" w:styleId="384">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5">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6">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8">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9">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0">
    <w:name w:val="Default Text"/>
    <w:basedOn w:val="1"/>
    <w:autoRedefine/>
    <w:qFormat/>
    <w:uiPriority w:val="0"/>
    <w:pPr>
      <w:widowControl/>
      <w:jc w:val="left"/>
    </w:pPr>
    <w:rPr>
      <w:kern w:val="0"/>
      <w:sz w:val="24"/>
      <w:lang w:eastAsia="en-US"/>
    </w:rPr>
  </w:style>
  <w:style w:type="paragraph" w:customStyle="1" w:styleId="39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2">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3">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5">
    <w:name w:val="二级条标题"/>
    <w:basedOn w:val="1"/>
    <w:next w:val="255"/>
    <w:autoRedefine/>
    <w:qFormat/>
    <w:uiPriority w:val="0"/>
    <w:pPr>
      <w:widowControl/>
      <w:tabs>
        <w:tab w:val="left" w:pos="2240"/>
      </w:tabs>
      <w:ind w:hanging="420"/>
      <w:outlineLvl w:val="3"/>
    </w:pPr>
    <w:rPr>
      <w:rFonts w:eastAsia="黑体"/>
      <w:kern w:val="0"/>
    </w:rPr>
  </w:style>
  <w:style w:type="paragraph" w:customStyle="1" w:styleId="396">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7">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8">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9">
    <w:name w:val="正文 + 宋体"/>
    <w:basedOn w:val="1"/>
    <w:autoRedefine/>
    <w:qFormat/>
    <w:uiPriority w:val="0"/>
    <w:pPr>
      <w:spacing w:line="360" w:lineRule="auto"/>
      <w:ind w:firstLine="420" w:firstLineChars="200"/>
    </w:pPr>
    <w:rPr>
      <w:szCs w:val="24"/>
    </w:rPr>
  </w:style>
  <w:style w:type="paragraph" w:customStyle="1" w:styleId="400">
    <w:name w:val="Char Char Char Char Char Char Char Char1"/>
    <w:basedOn w:val="1"/>
    <w:autoRedefine/>
    <w:qFormat/>
    <w:uiPriority w:val="0"/>
    <w:rPr>
      <w:rFonts w:ascii="Tahoma" w:hAnsi="Tahoma" w:cs="Tahoma"/>
      <w:sz w:val="24"/>
    </w:rPr>
  </w:style>
  <w:style w:type="paragraph" w:customStyle="1" w:styleId="401">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402">
    <w:name w:val="正文1"/>
    <w:basedOn w:val="1"/>
    <w:autoRedefine/>
    <w:qFormat/>
    <w:uiPriority w:val="0"/>
    <w:rPr>
      <w:rFonts w:ascii="Calibri" w:hAnsi="Calibri" w:eastAsia="Times New Roman" w:cs="宋体"/>
      <w:kern w:val="0"/>
      <w:lang w:val="zh-CN"/>
    </w:rPr>
  </w:style>
  <w:style w:type="paragraph" w:customStyle="1" w:styleId="403">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5">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6">
    <w:name w:val="Normal1"/>
    <w:basedOn w:val="1"/>
    <w:autoRedefine/>
    <w:qFormat/>
    <w:uiPriority w:val="0"/>
    <w:rPr>
      <w:rFonts w:ascii="Calibri" w:hAnsi="Calibri" w:eastAsia="Times New Roman" w:cs="宋体"/>
      <w:kern w:val="0"/>
      <w:lang w:val="zh-CN"/>
    </w:rPr>
  </w:style>
  <w:style w:type="paragraph" w:customStyle="1" w:styleId="407">
    <w:name w:val="纯文本1"/>
    <w:basedOn w:val="1"/>
    <w:autoRedefine/>
    <w:qFormat/>
    <w:uiPriority w:val="0"/>
    <w:pPr>
      <w:adjustRightInd w:val="0"/>
      <w:textAlignment w:val="baseline"/>
    </w:pPr>
    <w:rPr>
      <w:rFonts w:ascii="宋体" w:hAnsi="宋体" w:eastAsia="楷体_GB2312" w:cs="宋体"/>
      <w:sz w:val="28"/>
    </w:rPr>
  </w:style>
  <w:style w:type="paragraph" w:customStyle="1" w:styleId="408">
    <w:name w:val="正文lzq"/>
    <w:basedOn w:val="1"/>
    <w:autoRedefine/>
    <w:qFormat/>
    <w:uiPriority w:val="0"/>
    <w:pPr>
      <w:adjustRightInd w:val="0"/>
      <w:spacing w:line="360" w:lineRule="auto"/>
      <w:ind w:firstLine="480"/>
      <w:textAlignment w:val="baseline"/>
    </w:pPr>
    <w:rPr>
      <w:kern w:val="0"/>
      <w:sz w:val="24"/>
    </w:rPr>
  </w:style>
  <w:style w:type="paragraph" w:customStyle="1" w:styleId="409">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0">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1">
    <w:name w:val="Char Char Char"/>
    <w:basedOn w:val="1"/>
    <w:autoRedefine/>
    <w:qFormat/>
    <w:uiPriority w:val="0"/>
    <w:rPr>
      <w:rFonts w:ascii="Tahoma" w:hAnsi="Tahoma"/>
      <w:sz w:val="24"/>
    </w:rPr>
  </w:style>
  <w:style w:type="paragraph" w:customStyle="1" w:styleId="412">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3">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4">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5">
    <w:name w:val="公文标题 2"/>
    <w:basedOn w:val="1"/>
    <w:next w:val="345"/>
    <w:autoRedefine/>
    <w:qFormat/>
    <w:uiPriority w:val="0"/>
    <w:pPr>
      <w:outlineLvl w:val="1"/>
    </w:pPr>
    <w:rPr>
      <w:rFonts w:ascii="仿宋_GB2312" w:hAnsi="宋体" w:eastAsia="仿宋_GB2312"/>
      <w:kern w:val="28"/>
      <w:sz w:val="28"/>
      <w:szCs w:val="24"/>
    </w:rPr>
  </w:style>
  <w:style w:type="paragraph" w:customStyle="1" w:styleId="416">
    <w:name w:val="文档正文"/>
    <w:basedOn w:val="1"/>
    <w:autoRedefine/>
    <w:qFormat/>
    <w:uiPriority w:val="0"/>
    <w:pPr>
      <w:spacing w:line="360" w:lineRule="auto"/>
    </w:pPr>
    <w:rPr>
      <w:rFonts w:ascii="宋体" w:hAnsi="宋体"/>
      <w:b/>
      <w:bCs/>
      <w:szCs w:val="24"/>
    </w:rPr>
  </w:style>
  <w:style w:type="paragraph" w:customStyle="1" w:styleId="417">
    <w:name w:val="Char Char Char Char Char Char Char Char Char Char Char"/>
    <w:basedOn w:val="1"/>
    <w:autoRedefine/>
    <w:qFormat/>
    <w:uiPriority w:val="0"/>
    <w:rPr>
      <w:rFonts w:ascii="Tahoma" w:hAnsi="Tahoma" w:cs="Tahoma"/>
      <w:sz w:val="24"/>
    </w:rPr>
  </w:style>
  <w:style w:type="paragraph" w:customStyle="1" w:styleId="418">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9">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0">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1">
    <w:name w:val="批注文字 Char1"/>
    <w:basedOn w:val="63"/>
    <w:autoRedefine/>
    <w:semiHidden/>
    <w:qFormat/>
    <w:uiPriority w:val="99"/>
    <w:rPr>
      <w:rFonts w:ascii="Times New Roman" w:hAnsi="Times New Roman" w:eastAsia="宋体" w:cs="Times New Roman"/>
      <w:szCs w:val="24"/>
    </w:rPr>
  </w:style>
  <w:style w:type="paragraph" w:styleId="422">
    <w:name w:val="List Paragraph"/>
    <w:basedOn w:val="1"/>
    <w:autoRedefine/>
    <w:qFormat/>
    <w:uiPriority w:val="99"/>
    <w:pPr>
      <w:ind w:firstLine="420" w:firstLineChars="200"/>
    </w:pPr>
    <w:rPr>
      <w:szCs w:val="24"/>
    </w:rPr>
  </w:style>
  <w:style w:type="paragraph" w:customStyle="1" w:styleId="423">
    <w:name w:val="D&amp;L"/>
    <w:basedOn w:val="3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24">
    <w:name w:val="网格型1"/>
    <w:basedOn w:val="6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5">
    <w:name w:val="Char Char Char Char Char Char Char1 Char"/>
    <w:basedOn w:val="1"/>
    <w:autoRedefine/>
    <w:qFormat/>
    <w:uiPriority w:val="0"/>
    <w:rPr>
      <w:rFonts w:ascii="Arial" w:hAnsi="Arial" w:cs="Arial"/>
      <w:sz w:val="24"/>
    </w:rPr>
  </w:style>
  <w:style w:type="character" w:customStyle="1" w:styleId="426">
    <w:name w:val="first-child"/>
    <w:basedOn w:val="63"/>
    <w:qFormat/>
    <w:uiPriority w:val="0"/>
  </w:style>
  <w:style w:type="character" w:customStyle="1" w:styleId="427">
    <w:name w:val="layui-layer-tabnow"/>
    <w:basedOn w:val="63"/>
    <w:qFormat/>
    <w:uiPriority w:val="0"/>
    <w:rPr>
      <w:bdr w:val="single" w:color="CCCCCC" w:sz="6" w:space="0"/>
      <w:shd w:val="clear" w:fill="FFFFFF"/>
    </w:rPr>
  </w:style>
  <w:style w:type="character" w:customStyle="1" w:styleId="428">
    <w:name w:val="font21"/>
    <w:basedOn w:val="63"/>
    <w:qFormat/>
    <w:uiPriority w:val="0"/>
    <w:rPr>
      <w:rFonts w:hint="default" w:ascii="Tahoma" w:hAnsi="Tahoma" w:eastAsia="Tahoma" w:cs="Tahoma"/>
      <w:b/>
      <w:bCs/>
      <w:color w:val="000000"/>
      <w:sz w:val="20"/>
      <w:szCs w:val="20"/>
      <w:u w:val="none"/>
    </w:rPr>
  </w:style>
  <w:style w:type="character" w:customStyle="1" w:styleId="429">
    <w:name w:val="font31"/>
    <w:basedOn w:val="6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7084</Words>
  <Characters>7427</Characters>
  <Lines>195</Lines>
  <Paragraphs>55</Paragraphs>
  <TotalTime>6</TotalTime>
  <ScaleCrop>false</ScaleCrop>
  <LinksUpToDate>false</LinksUpToDate>
  <CharactersWithSpaces>7688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2018-11-26T11:11:00Z</dcterms:created>
  <dc:creator>Windows 用户</dc:creator>
  <cp:lastModifiedBy>品诺酒店用品</cp:lastModifiedBy>
  <cp:lastPrinted>2025-06-19T07:46:00Z</cp:lastPrinted>
  <dcterms:modified xsi:type="dcterms:W3CDTF">2025-07-08T06:43:03Z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5A365C41360D42C3888D60033ACE7926_13</vt:lpwstr>
  </property>
  <property fmtid="{D5CDD505-2E9C-101B-9397-08002B2CF9AE}" pid="4" name="KSOTemplateDocerSaveRecord">
    <vt:lpwstr>eyJoZGlkIjoiNDFjNjc4MzM2NGNhOTY1ZjQ2ZmNmMWE4MmVlYzQxYjkiLCJ1c2VySWQiOiIzMDI1ODcyMjYifQ==</vt:lpwstr>
  </property>
</Properties>
</file>